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AE51FD" w14:paraId="0AEB4837" w14:textId="77777777" w:rsidTr="00BF1CCE">
        <w:tc>
          <w:tcPr>
            <w:tcW w:w="5382" w:type="dxa"/>
            <w:shd w:val="clear" w:color="auto" w:fill="auto"/>
          </w:tcPr>
          <w:p w14:paraId="0AEB4834" w14:textId="77777777" w:rsidR="001073DC" w:rsidRPr="00D1305C" w:rsidRDefault="00613473"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0AEB4835" w14:textId="77777777" w:rsidR="001073DC" w:rsidRPr="00D1305C" w:rsidRDefault="00613473"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Yes</w:t>
            </w:r>
            <w:r>
              <w:rPr>
                <w:rFonts w:eastAsia="Times New Roman" w:cstheme="minorHAnsi"/>
                <w:bCs/>
                <w:color w:val="000000" w:themeColor="text1"/>
                <w:kern w:val="36"/>
                <w:lang w:eastAsia="en-GB"/>
              </w:rPr>
              <w:t>/Partly/</w:t>
            </w:r>
            <w:r w:rsidRPr="00D46B28">
              <w:rPr>
                <w:rFonts w:eastAsia="Times New Roman" w:cstheme="minorHAnsi"/>
                <w:b/>
                <w:color w:val="000000" w:themeColor="text1"/>
                <w:kern w:val="36"/>
                <w:lang w:eastAsia="en-GB"/>
              </w:rPr>
              <w:t>No</w:t>
            </w:r>
            <w:r w:rsidRPr="00D1305C">
              <w:rPr>
                <w:rFonts w:eastAsia="Times New Roman" w:cstheme="minorHAnsi"/>
                <w:bCs/>
                <w:color w:val="000000" w:themeColor="text1"/>
                <w:kern w:val="36"/>
                <w:lang w:eastAsia="en-GB"/>
              </w:rPr>
              <w:t xml:space="preserve"> </w:t>
            </w:r>
          </w:p>
          <w:p w14:paraId="0AEB4836" w14:textId="62592205" w:rsidR="001073DC" w:rsidRPr="00284E95" w:rsidRDefault="00613473"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AE51FD" w14:paraId="0AEB483B" w14:textId="77777777" w:rsidTr="00BF1CCE">
        <w:trPr>
          <w:cantSplit/>
        </w:trPr>
        <w:tc>
          <w:tcPr>
            <w:tcW w:w="2835" w:type="dxa"/>
            <w:shd w:val="clear" w:color="auto" w:fill="BFBFBF"/>
            <w:vAlign w:val="center"/>
          </w:tcPr>
          <w:p w14:paraId="0AEB4838" w14:textId="77777777" w:rsidR="00284E95" w:rsidRPr="00D4431F" w:rsidRDefault="00613473"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0AEB4839" w14:textId="77777777" w:rsidR="00284E95" w:rsidRDefault="00613473"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0AEB483A" w14:textId="77777777" w:rsidR="00284E95" w:rsidRPr="00D4431F" w:rsidRDefault="00613473" w:rsidP="00BF1CCE">
            <w:pPr>
              <w:spacing w:line="240" w:lineRule="auto"/>
              <w:jc w:val="center"/>
              <w:rPr>
                <w:rFonts w:cstheme="minorHAnsi"/>
                <w:b/>
                <w:bCs/>
              </w:rPr>
            </w:pPr>
            <w:r>
              <w:rPr>
                <w:rFonts w:cstheme="minorHAnsi"/>
                <w:b/>
                <w:bCs/>
              </w:rPr>
              <w:t>Date</w:t>
            </w:r>
          </w:p>
        </w:tc>
      </w:tr>
      <w:tr w:rsidR="00AE51FD" w14:paraId="0AEB4841" w14:textId="77777777" w:rsidTr="00BF1CCE">
        <w:trPr>
          <w:cantSplit/>
          <w:trHeight w:val="942"/>
        </w:trPr>
        <w:tc>
          <w:tcPr>
            <w:tcW w:w="2835" w:type="dxa"/>
            <w:vAlign w:val="center"/>
          </w:tcPr>
          <w:p w14:paraId="0AEB483C" w14:textId="77777777" w:rsidR="00284E95" w:rsidRPr="00ED4FF1" w:rsidRDefault="00613473" w:rsidP="00BF1CCE">
            <w:pPr>
              <w:spacing w:after="0"/>
              <w:jc w:val="center"/>
            </w:pPr>
            <w:r>
              <w:fldChar w:fldCharType="begin"/>
            </w:r>
            <w:r>
              <w:instrText xml:space="preserve"> DOCPROPERTY  LeadDirector  \* MERGEFORMAT </w:instrText>
            </w:r>
            <w:r>
              <w:fldChar w:fldCharType="separate"/>
            </w:r>
            <w:r w:rsidRPr="00ED4FF1">
              <w:t>Deputy Chief Executive</w:t>
            </w:r>
            <w:r>
              <w:fldChar w:fldCharType="end"/>
            </w:r>
          </w:p>
          <w:p w14:paraId="0AEB483D" w14:textId="77777777" w:rsidR="00284E95" w:rsidRPr="00ED4FF1" w:rsidRDefault="00613473" w:rsidP="00BF1CCE">
            <w:pPr>
              <w:jc w:val="center"/>
            </w:pPr>
            <w:r w:rsidRPr="00ED4FF1">
              <w:t xml:space="preserve">(Introduced by </w:t>
            </w:r>
            <w:r>
              <w:t>Cabinet Member for Communities, Social Justice and Wealth Building</w:t>
            </w:r>
            <w:r>
              <w:fldChar w:fldCharType="begin"/>
            </w:r>
            <w:r>
              <w:instrText xml:space="preserve"> DOCPROPERTY  LeadMember  \* MERGEFORMAT </w:instrText>
            </w:r>
            <w:r>
              <w:fldChar w:fldCharType="end"/>
            </w:r>
            <w:r w:rsidRPr="00ED4FF1">
              <w:t>)</w:t>
            </w:r>
          </w:p>
        </w:tc>
        <w:tc>
          <w:tcPr>
            <w:tcW w:w="4678" w:type="dxa"/>
            <w:vAlign w:val="center"/>
          </w:tcPr>
          <w:p w14:paraId="0AEB483F" w14:textId="78E0C7AD" w:rsidR="00284E95" w:rsidRPr="00ED4FF1" w:rsidRDefault="00613473" w:rsidP="00613473">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Scrutiny Committee</w:t>
            </w:r>
            <w:r w:rsidRPr="00ED4FF1">
              <w:rPr>
                <w:rFonts w:cstheme="minorHAnsi"/>
              </w:rPr>
              <w:fldChar w:fldCharType="end"/>
            </w:r>
          </w:p>
        </w:tc>
        <w:tc>
          <w:tcPr>
            <w:tcW w:w="2551" w:type="dxa"/>
            <w:vAlign w:val="center"/>
          </w:tcPr>
          <w:p w14:paraId="0AEB4840" w14:textId="77777777" w:rsidR="00284E95" w:rsidRPr="00ED4FF1" w:rsidRDefault="00613473"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Thursday, 17 March 2022</w:t>
            </w:r>
            <w:r>
              <w:rPr>
                <w:rFonts w:cstheme="minorHAnsi"/>
              </w:rPr>
              <w:fldChar w:fldCharType="end"/>
            </w:r>
          </w:p>
        </w:tc>
      </w:tr>
    </w:tbl>
    <w:p w14:paraId="0AEB4842" w14:textId="77777777" w:rsidR="00CF42B2" w:rsidRDefault="00613473" w:rsidP="002A4A7D">
      <w:pPr>
        <w:spacing w:after="0"/>
      </w:pPr>
      <w:r>
        <w:rPr>
          <w:rFonts w:cstheme="minorHAnsi"/>
          <w:b/>
          <w:bCs/>
          <w:noProof/>
        </w:rPr>
        <w:drawing>
          <wp:anchor distT="0" distB="0" distL="114300" distR="114300" simplePos="0" relativeHeight="251658240" behindDoc="0" locked="0" layoutInCell="1" allowOverlap="1" wp14:anchorId="0AEB4972" wp14:editId="0AEB4973">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17987"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AE51FD" w14:paraId="0AEB4846" w14:textId="77777777" w:rsidTr="00BF1CCE">
        <w:tc>
          <w:tcPr>
            <w:tcW w:w="5382" w:type="dxa"/>
            <w:shd w:val="clear" w:color="auto" w:fill="auto"/>
          </w:tcPr>
          <w:p w14:paraId="0AEB4843" w14:textId="77777777" w:rsidR="00284E95" w:rsidRPr="00D1305C" w:rsidRDefault="00613473"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0AEB4844" w14:textId="77777777" w:rsidR="00284E95" w:rsidRDefault="00613473"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Yes/No/</w:t>
            </w:r>
            <w:r w:rsidRPr="00D46B28">
              <w:rPr>
                <w:rFonts w:eastAsia="Times New Roman" w:cstheme="minorHAnsi"/>
                <w:b/>
                <w:color w:val="000000" w:themeColor="text1"/>
                <w:kern w:val="36"/>
                <w:lang w:eastAsia="en-GB"/>
              </w:rPr>
              <w:t>Not applicable</w:t>
            </w:r>
          </w:p>
          <w:p w14:paraId="0AEB4845" w14:textId="107B027F" w:rsidR="00284E95" w:rsidRPr="00284E95" w:rsidRDefault="00613473" w:rsidP="00BF1CCE">
            <w:pPr>
              <w:spacing w:after="0"/>
              <w:rPr>
                <w:rFonts w:eastAsia="Times New Roman" w:cstheme="minorHAnsi"/>
                <w:bCs/>
                <w:color w:val="000000" w:themeColor="text1"/>
                <w:kern w:val="36"/>
                <w:lang w:eastAsia="en-GB"/>
              </w:rPr>
            </w:pPr>
          </w:p>
        </w:tc>
      </w:tr>
    </w:tbl>
    <w:p w14:paraId="0AEB4847" w14:textId="77777777" w:rsidR="00284E95" w:rsidRDefault="00613473" w:rsidP="002A4A7D">
      <w:pPr>
        <w:pStyle w:val="Heading1"/>
        <w:spacing w:before="0" w:beforeAutospacing="0"/>
        <w:rPr>
          <w:rFonts w:asciiTheme="majorHAnsi" w:hAnsiTheme="majorHAnsi" w:cstheme="majorHAnsi"/>
          <w:sz w:val="28"/>
          <w:szCs w:val="28"/>
        </w:rPr>
      </w:pPr>
    </w:p>
    <w:p w14:paraId="1BAC0B36" w14:textId="77777777" w:rsidR="00613473" w:rsidRDefault="00613473" w:rsidP="002A4A7D">
      <w:pPr>
        <w:pStyle w:val="Heading1"/>
        <w:spacing w:before="0" w:beforeAutospacing="0"/>
        <w:rPr>
          <w:rFonts w:asciiTheme="majorHAnsi" w:hAnsiTheme="majorHAnsi" w:cstheme="majorHAnsi"/>
          <w:sz w:val="28"/>
          <w:szCs w:val="28"/>
        </w:rPr>
      </w:pPr>
    </w:p>
    <w:p w14:paraId="5624D21B" w14:textId="7181CD40" w:rsidR="00613473" w:rsidRPr="00613473" w:rsidRDefault="00613473" w:rsidP="002A4A7D">
      <w:pPr>
        <w:pStyle w:val="Heading1"/>
        <w:spacing w:before="0" w:before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Community Wealth Building</w:t>
      </w:r>
      <w:r w:rsidRPr="00883AC9">
        <w:rPr>
          <w:rFonts w:asciiTheme="majorHAnsi" w:hAnsiTheme="majorHAnsi" w:cstheme="majorHAnsi"/>
          <w:sz w:val="28"/>
          <w:szCs w:val="28"/>
        </w:rPr>
        <w:fldChar w:fldCharType="end"/>
      </w:r>
    </w:p>
    <w:p w14:paraId="0AEB484D" w14:textId="77777777" w:rsidR="00170472" w:rsidRDefault="00613473" w:rsidP="000179AF">
      <w:pPr>
        <w:pStyle w:val="Heading1"/>
        <w:rPr>
          <w:rFonts w:asciiTheme="majorHAnsi" w:hAnsiTheme="majorHAnsi" w:cstheme="majorHAnsi"/>
          <w:sz w:val="22"/>
        </w:rPr>
      </w:pPr>
    </w:p>
    <w:p w14:paraId="362465EB" w14:textId="77777777" w:rsidR="00613473" w:rsidRDefault="00613473" w:rsidP="000179AF">
      <w:pPr>
        <w:pStyle w:val="Heading1"/>
        <w:rPr>
          <w:rFonts w:asciiTheme="majorHAnsi" w:hAnsiTheme="majorHAnsi" w:cstheme="majorHAnsi"/>
          <w:sz w:val="22"/>
        </w:rPr>
      </w:pPr>
    </w:p>
    <w:p w14:paraId="0AEB484E" w14:textId="776D4607" w:rsidR="000179AF" w:rsidRPr="00ED4FF1" w:rsidRDefault="00613473"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0AEB484F" w14:textId="77777777" w:rsidR="000179AF" w:rsidRPr="00170472" w:rsidRDefault="00613473" w:rsidP="00B5566F">
      <w:pPr>
        <w:numPr>
          <w:ilvl w:val="0"/>
          <w:numId w:val="8"/>
        </w:numPr>
        <w:spacing w:after="0" w:line="240" w:lineRule="auto"/>
        <w:jc w:val="both"/>
        <w:rPr>
          <w:rFonts w:cstheme="minorHAnsi"/>
          <w:bCs/>
        </w:rPr>
      </w:pPr>
      <w:r>
        <w:rPr>
          <w:rFonts w:cstheme="minorHAnsi"/>
          <w:bCs/>
          <w:iCs/>
        </w:rPr>
        <w:t xml:space="preserve">To </w:t>
      </w:r>
      <w:r>
        <w:rPr>
          <w:rFonts w:cstheme="minorHAnsi"/>
          <w:bCs/>
          <w:iCs/>
        </w:rPr>
        <w:t xml:space="preserve">present an update of the Community Wealth Building project to South </w:t>
      </w:r>
      <w:proofErr w:type="spellStart"/>
      <w:r>
        <w:rPr>
          <w:rFonts w:cstheme="minorHAnsi"/>
          <w:bCs/>
          <w:iCs/>
        </w:rPr>
        <w:t>Ribble</w:t>
      </w:r>
      <w:proofErr w:type="spellEnd"/>
      <w:r>
        <w:rPr>
          <w:rFonts w:cstheme="minorHAnsi"/>
          <w:bCs/>
          <w:iCs/>
        </w:rPr>
        <w:t xml:space="preserve"> Borough Council Scrutiny Committee.</w:t>
      </w:r>
    </w:p>
    <w:p w14:paraId="0AEB4850" w14:textId="77777777" w:rsidR="00170472" w:rsidRPr="002B6750" w:rsidRDefault="00613473" w:rsidP="00170472">
      <w:pPr>
        <w:spacing w:after="0" w:line="240" w:lineRule="auto"/>
        <w:jc w:val="both"/>
        <w:rPr>
          <w:rFonts w:cstheme="minorHAnsi"/>
          <w:bCs/>
        </w:rPr>
      </w:pPr>
    </w:p>
    <w:p w14:paraId="0AEB4851" w14:textId="77777777" w:rsidR="000179AF" w:rsidRPr="002A4A7D" w:rsidRDefault="00613473"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Scrutiny Committee</w:t>
      </w:r>
    </w:p>
    <w:p w14:paraId="0AEB4852" w14:textId="77777777" w:rsidR="000179AF" w:rsidRPr="00170472" w:rsidRDefault="00613473" w:rsidP="00170472">
      <w:pPr>
        <w:pStyle w:val="ListParagraph"/>
        <w:numPr>
          <w:ilvl w:val="0"/>
          <w:numId w:val="8"/>
        </w:numPr>
        <w:spacing w:after="0" w:line="240" w:lineRule="auto"/>
        <w:jc w:val="both"/>
        <w:rPr>
          <w:rFonts w:cstheme="minorHAnsi"/>
          <w:bCs/>
          <w:iCs/>
        </w:rPr>
      </w:pPr>
      <w:r w:rsidRPr="00170472">
        <w:rPr>
          <w:rFonts w:cstheme="minorHAnsi"/>
          <w:bCs/>
          <w:iCs/>
        </w:rPr>
        <w:t>The recommendation is that the committee notes th</w:t>
      </w:r>
      <w:r>
        <w:rPr>
          <w:rFonts w:cstheme="minorHAnsi"/>
          <w:bCs/>
          <w:iCs/>
        </w:rPr>
        <w:t>e</w:t>
      </w:r>
      <w:r w:rsidRPr="00170472">
        <w:rPr>
          <w:rFonts w:cstheme="minorHAnsi"/>
          <w:bCs/>
          <w:iCs/>
        </w:rPr>
        <w:t xml:space="preserve"> report as an update.</w:t>
      </w:r>
    </w:p>
    <w:p w14:paraId="0AEB4853" w14:textId="77777777" w:rsidR="00170472" w:rsidRPr="00D4431F" w:rsidRDefault="00613473" w:rsidP="00170472">
      <w:pPr>
        <w:spacing w:after="0" w:line="240" w:lineRule="auto"/>
        <w:jc w:val="both"/>
        <w:rPr>
          <w:rFonts w:cstheme="minorHAnsi"/>
          <w:bCs/>
        </w:rPr>
      </w:pPr>
    </w:p>
    <w:p w14:paraId="0AEB4854" w14:textId="77777777" w:rsidR="000179AF" w:rsidRPr="00ED4FF1" w:rsidRDefault="00613473"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0AEB4855" w14:textId="77777777" w:rsidR="000179AF" w:rsidRDefault="00613473"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0AEB4856" w14:textId="77777777" w:rsidR="002A4A7D" w:rsidRPr="006149F1" w:rsidRDefault="00613473"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AE51FD" w14:paraId="0AEB4859" w14:textId="77777777" w:rsidTr="00BF1CCE">
        <w:tc>
          <w:tcPr>
            <w:tcW w:w="4848" w:type="dxa"/>
            <w:shd w:val="clear" w:color="auto" w:fill="auto"/>
            <w:vAlign w:val="center"/>
          </w:tcPr>
          <w:p w14:paraId="0AEB4857" w14:textId="77777777" w:rsidR="001073DC" w:rsidRPr="00D4431F" w:rsidRDefault="00613473" w:rsidP="00BF1CCE">
            <w:pPr>
              <w:spacing w:line="240" w:lineRule="auto"/>
              <w:jc w:val="center"/>
              <w:rPr>
                <w:rFonts w:cstheme="minorHAnsi"/>
                <w:bCs/>
              </w:rPr>
            </w:pPr>
            <w:r w:rsidRPr="00D4431F">
              <w:rPr>
                <w:rFonts w:cstheme="minorHAnsi"/>
                <w:bCs/>
              </w:rPr>
              <w:t>An exemplary council</w:t>
            </w:r>
          </w:p>
        </w:tc>
        <w:tc>
          <w:tcPr>
            <w:tcW w:w="4678" w:type="dxa"/>
            <w:vAlign w:val="center"/>
          </w:tcPr>
          <w:p w14:paraId="0AEB4858" w14:textId="77777777" w:rsidR="001073DC" w:rsidRPr="00D4431F" w:rsidRDefault="00613473" w:rsidP="00BF1CCE">
            <w:pPr>
              <w:spacing w:line="240" w:lineRule="auto"/>
              <w:jc w:val="center"/>
              <w:rPr>
                <w:rFonts w:cstheme="minorHAnsi"/>
                <w:bCs/>
              </w:rPr>
            </w:pPr>
            <w:r w:rsidRPr="00D4431F">
              <w:rPr>
                <w:rFonts w:cstheme="minorHAnsi"/>
                <w:bCs/>
              </w:rPr>
              <w:t>Thriving communities</w:t>
            </w:r>
          </w:p>
        </w:tc>
      </w:tr>
      <w:tr w:rsidR="00AE51FD" w14:paraId="0AEB485C" w14:textId="77777777" w:rsidTr="00BF1CCE">
        <w:tc>
          <w:tcPr>
            <w:tcW w:w="4848" w:type="dxa"/>
            <w:shd w:val="clear" w:color="auto" w:fill="auto"/>
            <w:vAlign w:val="center"/>
          </w:tcPr>
          <w:p w14:paraId="0AEB485A" w14:textId="77777777" w:rsidR="001073DC" w:rsidRPr="00D46B28" w:rsidRDefault="00613473" w:rsidP="00BF1CCE">
            <w:pPr>
              <w:spacing w:line="240" w:lineRule="auto"/>
              <w:jc w:val="center"/>
              <w:rPr>
                <w:rFonts w:cstheme="minorHAnsi"/>
                <w:b/>
              </w:rPr>
            </w:pPr>
            <w:r w:rsidRPr="00D46B28">
              <w:rPr>
                <w:rFonts w:cstheme="minorHAnsi"/>
                <w:b/>
              </w:rPr>
              <w:t>A fair local economy that works for everyone</w:t>
            </w:r>
          </w:p>
        </w:tc>
        <w:tc>
          <w:tcPr>
            <w:tcW w:w="4678" w:type="dxa"/>
            <w:vAlign w:val="center"/>
          </w:tcPr>
          <w:p w14:paraId="0AEB485B" w14:textId="77777777" w:rsidR="001073DC" w:rsidRPr="00D4431F" w:rsidRDefault="00613473" w:rsidP="00BF1CCE">
            <w:pPr>
              <w:spacing w:line="240" w:lineRule="auto"/>
              <w:jc w:val="center"/>
              <w:rPr>
                <w:rFonts w:cstheme="minorHAnsi"/>
                <w:bCs/>
              </w:rPr>
            </w:pPr>
            <w:r w:rsidRPr="00D4431F">
              <w:rPr>
                <w:rFonts w:cstheme="minorHAnsi"/>
                <w:bCs/>
              </w:rPr>
              <w:t>Good homes, green spaces, healthy places</w:t>
            </w:r>
          </w:p>
        </w:tc>
      </w:tr>
    </w:tbl>
    <w:p w14:paraId="0AEB485D" w14:textId="77777777" w:rsidR="00170472" w:rsidRDefault="00613473" w:rsidP="000179AF">
      <w:pPr>
        <w:spacing w:line="240" w:lineRule="auto"/>
        <w:jc w:val="both"/>
        <w:rPr>
          <w:rFonts w:cstheme="minorHAnsi"/>
          <w:bCs/>
        </w:rPr>
      </w:pPr>
    </w:p>
    <w:p w14:paraId="0AEB485E" w14:textId="77777777" w:rsidR="00170472" w:rsidRDefault="00613473">
      <w:pPr>
        <w:rPr>
          <w:rFonts w:cstheme="minorHAnsi"/>
          <w:bCs/>
        </w:rPr>
      </w:pPr>
      <w:r>
        <w:rPr>
          <w:rFonts w:cstheme="minorHAnsi"/>
          <w:bCs/>
        </w:rPr>
        <w:br w:type="page"/>
      </w:r>
    </w:p>
    <w:p w14:paraId="0AEB485F" w14:textId="77777777" w:rsidR="000179AF" w:rsidRPr="00ED4FF1" w:rsidRDefault="00613473"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 xml:space="preserve">Background to the </w:t>
      </w:r>
      <w:r w:rsidRPr="00ED4FF1">
        <w:rPr>
          <w:rFonts w:asciiTheme="majorHAnsi" w:hAnsiTheme="majorHAnsi" w:cstheme="majorHAnsi"/>
          <w:sz w:val="22"/>
          <w:szCs w:val="22"/>
        </w:rPr>
        <w:t>report</w:t>
      </w:r>
    </w:p>
    <w:p w14:paraId="0AEB4860" w14:textId="77777777" w:rsidR="002B6750" w:rsidRDefault="00613473" w:rsidP="002B6750">
      <w:pPr>
        <w:pStyle w:val="ListParagraph"/>
        <w:numPr>
          <w:ilvl w:val="0"/>
          <w:numId w:val="8"/>
        </w:numPr>
        <w:spacing w:after="0" w:line="240" w:lineRule="auto"/>
      </w:pPr>
      <w:r>
        <w:t>The Community Wealth Building project is making good progress against the implementation plan with many key deliverables achieved and active progress on several remaining actions. Key milestones to date include the successful implementation of the S</w:t>
      </w:r>
      <w:r>
        <w:t>ocial Value Portal helping the council ensure procurement is completed progressively. We have also established the Unify Credit Union which has empowered local financial decision making by giving residents access to community based financial services and p</w:t>
      </w:r>
      <w:r>
        <w:t>roducts. Commitments from the Council as an organisation include Living Wage accreditation being achieved and the creation of staff e-learning modules on Community Wealth Building principles, and the use of the Social Value Portal as a procurement tool. So</w:t>
      </w:r>
      <w:r>
        <w:t>me actions assigned to the business support team have been impacted by resource being prioritised for business grants but are now back on track including the social value toolkit. Risk to overall project delay was mitigated by active project management and</w:t>
      </w:r>
      <w:r>
        <w:t xml:space="preserve"> alternative support mechanisms allowing for the Social Value Portal to be delivered ahead of the Toolkit.</w:t>
      </w:r>
    </w:p>
    <w:p w14:paraId="0AEB4861" w14:textId="77777777" w:rsidR="000179AF" w:rsidRPr="00D4431F" w:rsidRDefault="00613473" w:rsidP="00CF42B2">
      <w:pPr>
        <w:spacing w:after="0" w:line="240" w:lineRule="auto"/>
        <w:ind w:left="720"/>
        <w:jc w:val="both"/>
        <w:rPr>
          <w:rFonts w:cstheme="minorHAnsi"/>
          <w:bCs/>
          <w:i/>
        </w:rPr>
      </w:pPr>
    </w:p>
    <w:p w14:paraId="0AEB4862" w14:textId="77777777" w:rsidR="000179AF" w:rsidRPr="00ED4FF1" w:rsidRDefault="00613473"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Key Actions Delivered</w:t>
      </w:r>
    </w:p>
    <w:p w14:paraId="0AEB4863" w14:textId="77777777" w:rsidR="002B6750" w:rsidRDefault="00613473" w:rsidP="002B6750">
      <w:pPr>
        <w:pStyle w:val="ListParagraph"/>
        <w:numPr>
          <w:ilvl w:val="0"/>
          <w:numId w:val="8"/>
        </w:numPr>
        <w:pBdr>
          <w:top w:val="single" w:sz="2" w:space="0" w:color="FFFFFF"/>
          <w:left w:val="single" w:sz="2" w:space="0" w:color="FFFFFF"/>
          <w:bottom w:val="single" w:sz="2" w:space="2" w:color="FFFFFF"/>
          <w:right w:val="single" w:sz="2" w:space="4" w:color="FFFFFF"/>
        </w:pBdr>
        <w:spacing w:after="0" w:line="240" w:lineRule="auto"/>
        <w:ind w:right="141"/>
        <w:jc w:val="both"/>
      </w:pPr>
      <w:r>
        <w:t>Progressive Procurement</w:t>
      </w:r>
    </w:p>
    <w:p w14:paraId="0AEB4864" w14:textId="77777777" w:rsidR="002B6750" w:rsidRDefault="00613473" w:rsidP="002B6750">
      <w:pPr>
        <w:pStyle w:val="ListParagraph"/>
        <w:numPr>
          <w:ilvl w:val="0"/>
          <w:numId w:val="12"/>
        </w:numPr>
        <w:pBdr>
          <w:top w:val="single" w:sz="2" w:space="0" w:color="FFFFFF"/>
          <w:left w:val="single" w:sz="2" w:space="0" w:color="FFFFFF"/>
          <w:bottom w:val="single" w:sz="2" w:space="2" w:color="FFFFFF"/>
          <w:right w:val="single" w:sz="2" w:space="4" w:color="FFFFFF"/>
        </w:pBdr>
        <w:spacing w:after="0" w:line="240" w:lineRule="auto"/>
        <w:ind w:right="141"/>
        <w:jc w:val="both"/>
      </w:pPr>
      <w:r>
        <w:t>We have established the Social Value Portal as part of the tendering process, allowing the council to objectively measure social impact as part of its larger procurements, better informing the council in how it can use existing spending to better drive loc</w:t>
      </w:r>
      <w:r>
        <w:t>al employment opportunities and investment in its communities. There are now several commissioning processes actively underway using the portal.</w:t>
      </w:r>
    </w:p>
    <w:p w14:paraId="0AEB4865" w14:textId="77777777" w:rsidR="002B6750" w:rsidRDefault="00613473" w:rsidP="002B6750">
      <w:pPr>
        <w:pStyle w:val="ListParagraph"/>
        <w:numPr>
          <w:ilvl w:val="0"/>
          <w:numId w:val="12"/>
        </w:numPr>
        <w:pBdr>
          <w:top w:val="single" w:sz="2" w:space="0" w:color="FFFFFF"/>
          <w:left w:val="single" w:sz="2" w:space="0" w:color="FFFFFF"/>
          <w:bottom w:val="single" w:sz="2" w:space="2" w:color="FFFFFF"/>
          <w:right w:val="single" w:sz="2" w:space="4" w:color="FFFFFF"/>
        </w:pBdr>
        <w:spacing w:after="0" w:line="240" w:lineRule="auto"/>
        <w:ind w:right="141"/>
        <w:jc w:val="both"/>
      </w:pPr>
      <w:r>
        <w:t>The Measures and Outcomes from the Social Value Portal have been mapped directly to wider corporate strategy pr</w:t>
      </w:r>
      <w:r>
        <w:t>iorities, allowing the impacts of community wealth to be measured across wider organisational objectives.</w:t>
      </w:r>
    </w:p>
    <w:p w14:paraId="0AEB4866" w14:textId="77777777" w:rsidR="002B6750" w:rsidRDefault="00613473" w:rsidP="002B6750">
      <w:pPr>
        <w:pStyle w:val="ListParagraph"/>
        <w:numPr>
          <w:ilvl w:val="0"/>
          <w:numId w:val="12"/>
        </w:numPr>
        <w:pBdr>
          <w:top w:val="single" w:sz="2" w:space="0" w:color="FFFFFF"/>
          <w:left w:val="single" w:sz="2" w:space="0" w:color="FFFFFF"/>
          <w:bottom w:val="single" w:sz="2" w:space="2" w:color="FFFFFF"/>
          <w:right w:val="single" w:sz="2" w:space="4" w:color="FFFFFF"/>
        </w:pBdr>
        <w:spacing w:after="0" w:line="240" w:lineRule="auto"/>
        <w:ind w:right="141"/>
        <w:jc w:val="both"/>
      </w:pPr>
      <w:r>
        <w:t>Officer training has been developed and delivered with good attendance covering wider teams that complete procurement activities, allowing for underst</w:t>
      </w:r>
      <w:r>
        <w:t>anding process and its aims among the wider organisation.</w:t>
      </w:r>
    </w:p>
    <w:p w14:paraId="0AEB4867" w14:textId="77777777" w:rsidR="002B6750" w:rsidRDefault="00613473" w:rsidP="002B6750">
      <w:pPr>
        <w:pStyle w:val="ListParagraph"/>
        <w:numPr>
          <w:ilvl w:val="0"/>
          <w:numId w:val="12"/>
        </w:numPr>
        <w:pBdr>
          <w:top w:val="single" w:sz="2" w:space="0" w:color="FFFFFF"/>
          <w:left w:val="single" w:sz="2" w:space="0" w:color="FFFFFF"/>
          <w:bottom w:val="single" w:sz="2" w:space="2" w:color="FFFFFF"/>
          <w:right w:val="single" w:sz="2" w:space="4" w:color="FFFFFF"/>
        </w:pBdr>
        <w:spacing w:after="0" w:line="240" w:lineRule="auto"/>
        <w:ind w:right="141"/>
        <w:jc w:val="both"/>
      </w:pPr>
      <w:r>
        <w:t>A Shared Social Value Policy has been delivered offering a framework for officers in the Council and guidance on the use of the Portal to deliver additional social value locally.</w:t>
      </w:r>
    </w:p>
    <w:p w14:paraId="0AEB4868" w14:textId="77777777" w:rsidR="002B6750" w:rsidRDefault="00613473" w:rsidP="002B6750">
      <w:pPr>
        <w:pBdr>
          <w:top w:val="single" w:sz="2" w:space="0" w:color="FFFFFF"/>
          <w:left w:val="single" w:sz="2" w:space="0" w:color="FFFFFF"/>
          <w:bottom w:val="single" w:sz="2" w:space="2" w:color="FFFFFF"/>
          <w:right w:val="single" w:sz="2" w:space="4" w:color="FFFFFF"/>
        </w:pBdr>
        <w:spacing w:after="0" w:line="240" w:lineRule="auto"/>
        <w:ind w:right="141"/>
        <w:jc w:val="both"/>
      </w:pPr>
    </w:p>
    <w:p w14:paraId="0AEB4869" w14:textId="77777777" w:rsidR="002B6750" w:rsidRDefault="00613473" w:rsidP="002B6750">
      <w:pPr>
        <w:pStyle w:val="ListParagraph"/>
        <w:numPr>
          <w:ilvl w:val="0"/>
          <w:numId w:val="11"/>
        </w:numPr>
        <w:pBdr>
          <w:top w:val="single" w:sz="2" w:space="0" w:color="FFFFFF"/>
          <w:left w:val="single" w:sz="2" w:space="0" w:color="FFFFFF"/>
          <w:bottom w:val="single" w:sz="2" w:space="0" w:color="FFFFFF"/>
          <w:right w:val="single" w:sz="2" w:space="4" w:color="FFFFFF"/>
        </w:pBdr>
        <w:spacing w:line="256" w:lineRule="auto"/>
        <w:ind w:left="720" w:right="141"/>
      </w:pPr>
      <w:r>
        <w:t xml:space="preserve">Business </w:t>
      </w:r>
      <w:r>
        <w:t>Engagement</w:t>
      </w:r>
    </w:p>
    <w:p w14:paraId="0AEB486A" w14:textId="77777777" w:rsidR="002B6750" w:rsidRDefault="00613473" w:rsidP="002B6750">
      <w:pPr>
        <w:pStyle w:val="ListParagraph"/>
        <w:numPr>
          <w:ilvl w:val="0"/>
          <w:numId w:val="13"/>
        </w:numPr>
        <w:spacing w:line="252" w:lineRule="auto"/>
        <w:jc w:val="both"/>
        <w:rPr>
          <w:rFonts w:cstheme="minorHAnsi"/>
        </w:rPr>
      </w:pPr>
      <w:r>
        <w:rPr>
          <w:rFonts w:cstheme="minorHAnsi"/>
        </w:rPr>
        <w:t>Research and scoping for the Social Value Toolkit has been completed by the Business Support Team and a draft is currently under review.</w:t>
      </w:r>
    </w:p>
    <w:p w14:paraId="0AEB486B" w14:textId="77777777" w:rsidR="002B6750" w:rsidRPr="00170472" w:rsidRDefault="00613473" w:rsidP="00170472">
      <w:pPr>
        <w:pStyle w:val="ListParagraph"/>
        <w:numPr>
          <w:ilvl w:val="0"/>
          <w:numId w:val="12"/>
        </w:numPr>
        <w:pBdr>
          <w:top w:val="single" w:sz="2" w:space="0" w:color="FFFFFF"/>
          <w:left w:val="single" w:sz="2" w:space="0" w:color="FFFFFF"/>
          <w:bottom w:val="single" w:sz="2" w:space="2" w:color="FFFFFF"/>
          <w:right w:val="single" w:sz="2" w:space="4" w:color="FFFFFF"/>
        </w:pBdr>
        <w:spacing w:after="0" w:line="240" w:lineRule="auto"/>
        <w:ind w:right="141"/>
        <w:jc w:val="both"/>
      </w:pPr>
      <w:r>
        <w:rPr>
          <w:rFonts w:cstheme="minorHAnsi"/>
        </w:rPr>
        <w:t>Content for a handout tailored to engaging businesses has been drafted, the one-page summary will be adapted</w:t>
      </w:r>
      <w:r>
        <w:rPr>
          <w:rFonts w:cstheme="minorHAnsi"/>
        </w:rPr>
        <w:t xml:space="preserve"> to create a handout for engaging businesses at future business events.</w:t>
      </w:r>
    </w:p>
    <w:p w14:paraId="0AEB486C" w14:textId="77777777" w:rsidR="002B6750" w:rsidRDefault="00613473" w:rsidP="00170472">
      <w:pPr>
        <w:pStyle w:val="ListParagraph"/>
        <w:pBdr>
          <w:top w:val="single" w:sz="2" w:space="0" w:color="FFFFFF"/>
          <w:left w:val="single" w:sz="2" w:space="0" w:color="FFFFFF"/>
          <w:bottom w:val="single" w:sz="2" w:space="2" w:color="FFFFFF"/>
          <w:right w:val="single" w:sz="2" w:space="4" w:color="FFFFFF"/>
        </w:pBdr>
        <w:spacing w:after="0" w:line="240" w:lineRule="auto"/>
        <w:ind w:left="1080" w:right="141"/>
        <w:jc w:val="both"/>
      </w:pPr>
    </w:p>
    <w:p w14:paraId="0AEB486D" w14:textId="77777777" w:rsidR="002B6750" w:rsidRDefault="00613473" w:rsidP="002B6750">
      <w:pPr>
        <w:pStyle w:val="ListParagraph"/>
        <w:numPr>
          <w:ilvl w:val="0"/>
          <w:numId w:val="11"/>
        </w:numPr>
        <w:spacing w:line="252" w:lineRule="auto"/>
        <w:ind w:left="720"/>
        <w:jc w:val="both"/>
        <w:rPr>
          <w:b/>
          <w:bCs/>
        </w:rPr>
      </w:pPr>
      <w:r>
        <w:rPr>
          <w:rFonts w:cstheme="minorHAnsi"/>
        </w:rPr>
        <w:t xml:space="preserve">Establishment of a Credit Union accessible to residents of South </w:t>
      </w:r>
      <w:proofErr w:type="spellStart"/>
      <w:r>
        <w:rPr>
          <w:rFonts w:cstheme="minorHAnsi"/>
        </w:rPr>
        <w:t>Ribble</w:t>
      </w:r>
      <w:proofErr w:type="spellEnd"/>
    </w:p>
    <w:p w14:paraId="0AEB486E" w14:textId="77777777" w:rsidR="002B6750" w:rsidRDefault="00613473" w:rsidP="002B6750">
      <w:pPr>
        <w:pStyle w:val="ListParagraph"/>
        <w:numPr>
          <w:ilvl w:val="0"/>
          <w:numId w:val="13"/>
        </w:numPr>
        <w:spacing w:line="252" w:lineRule="auto"/>
        <w:jc w:val="both"/>
        <w:rPr>
          <w:rFonts w:cstheme="minorHAnsi"/>
        </w:rPr>
      </w:pPr>
      <w:r>
        <w:rPr>
          <w:rFonts w:cstheme="minorHAnsi"/>
        </w:rPr>
        <w:t>Refurbishment to an existing asset was completed to create a central space for the Unify Credit Union to operat</w:t>
      </w:r>
      <w:r>
        <w:rPr>
          <w:rFonts w:cstheme="minorHAnsi"/>
        </w:rPr>
        <w:t>e from.</w:t>
      </w:r>
    </w:p>
    <w:p w14:paraId="0AEB486F" w14:textId="77777777" w:rsidR="002B6750" w:rsidRDefault="00613473" w:rsidP="002B6750">
      <w:pPr>
        <w:pStyle w:val="ListParagraph"/>
        <w:numPr>
          <w:ilvl w:val="0"/>
          <w:numId w:val="13"/>
        </w:numPr>
        <w:spacing w:line="252" w:lineRule="auto"/>
        <w:jc w:val="both"/>
        <w:rPr>
          <w:rFonts w:cstheme="minorHAnsi"/>
        </w:rPr>
      </w:pPr>
      <w:r>
        <w:rPr>
          <w:rFonts w:cstheme="minorHAnsi"/>
        </w:rPr>
        <w:t xml:space="preserve">Two employees have been recruited for the local branch with a third employee set to be recruited as an apprentice, creating quality opportunities in the local community. </w:t>
      </w:r>
    </w:p>
    <w:p w14:paraId="0AEB4870" w14:textId="77777777" w:rsidR="002B6750" w:rsidRDefault="00613473" w:rsidP="002B6750">
      <w:pPr>
        <w:pStyle w:val="ListParagraph"/>
        <w:numPr>
          <w:ilvl w:val="0"/>
          <w:numId w:val="13"/>
        </w:numPr>
        <w:spacing w:line="252" w:lineRule="auto"/>
        <w:jc w:val="both"/>
        <w:rPr>
          <w:rFonts w:cstheme="minorHAnsi"/>
        </w:rPr>
      </w:pPr>
      <w:r>
        <w:rPr>
          <w:rFonts w:cstheme="minorHAnsi"/>
        </w:rPr>
        <w:t>Referral pathways between the Council and partner services have been established allo</w:t>
      </w:r>
      <w:r>
        <w:rPr>
          <w:rFonts w:cstheme="minorHAnsi"/>
        </w:rPr>
        <w:t>wing for local financial accessibility to be improved.</w:t>
      </w:r>
    </w:p>
    <w:p w14:paraId="0AEB4871" w14:textId="77777777" w:rsidR="00AD7779" w:rsidRDefault="00613473" w:rsidP="00AD7779">
      <w:pPr>
        <w:pStyle w:val="ListParagraph"/>
        <w:numPr>
          <w:ilvl w:val="0"/>
          <w:numId w:val="13"/>
        </w:numPr>
        <w:spacing w:line="252" w:lineRule="auto"/>
        <w:jc w:val="both"/>
        <w:rPr>
          <w:rFonts w:cstheme="minorHAnsi"/>
        </w:rPr>
      </w:pPr>
      <w:r>
        <w:rPr>
          <w:rFonts w:cstheme="minorHAnsi"/>
        </w:rPr>
        <w:lastRenderedPageBreak/>
        <w:t>A monitoring process for the Credit Union has been agreed and implemented with performance on track to meet the Y1 target of 200 new savers.</w:t>
      </w:r>
    </w:p>
    <w:p w14:paraId="0AEB4872" w14:textId="77777777" w:rsidR="00E314C3" w:rsidRPr="00E314C3" w:rsidRDefault="00613473" w:rsidP="00E314C3">
      <w:pPr>
        <w:pStyle w:val="ListParagraph"/>
        <w:numPr>
          <w:ilvl w:val="1"/>
          <w:numId w:val="11"/>
        </w:numPr>
        <w:spacing w:line="252" w:lineRule="auto"/>
        <w:jc w:val="both"/>
        <w:rPr>
          <w:b/>
          <w:bCs/>
        </w:rPr>
      </w:pPr>
      <w:r w:rsidRPr="0023735B">
        <w:rPr>
          <w:rFonts w:cstheme="minorHAnsi"/>
        </w:rPr>
        <w:t xml:space="preserve">Promotion of the Credit Union offer has recently </w:t>
      </w:r>
      <w:r>
        <w:rPr>
          <w:rFonts w:cstheme="minorHAnsi"/>
        </w:rPr>
        <w:t>been</w:t>
      </w:r>
      <w:r w:rsidRPr="0023735B">
        <w:rPr>
          <w:rFonts w:cstheme="minorHAnsi"/>
        </w:rPr>
        <w:t xml:space="preserve"> widely</w:t>
      </w:r>
      <w:r w:rsidRPr="0023735B">
        <w:rPr>
          <w:rFonts w:cstheme="minorHAnsi"/>
        </w:rPr>
        <w:t xml:space="preserve"> </w:t>
      </w:r>
      <w:r>
        <w:rPr>
          <w:rFonts w:cstheme="minorHAnsi"/>
        </w:rPr>
        <w:t xml:space="preserve">circulated </w:t>
      </w:r>
      <w:r w:rsidRPr="0023735B">
        <w:rPr>
          <w:rFonts w:cstheme="minorHAnsi"/>
        </w:rPr>
        <w:t>to residents</w:t>
      </w:r>
      <w:r>
        <w:rPr>
          <w:rFonts w:cstheme="minorHAnsi"/>
        </w:rPr>
        <w:t xml:space="preserve"> </w:t>
      </w:r>
      <w:r w:rsidRPr="0023735B">
        <w:rPr>
          <w:rFonts w:cstheme="minorHAnsi"/>
        </w:rPr>
        <w:t>with the annual Council Tax leaflet</w:t>
      </w:r>
      <w:r>
        <w:rPr>
          <w:rFonts w:cstheme="minorHAnsi"/>
        </w:rPr>
        <w:t>.</w:t>
      </w:r>
    </w:p>
    <w:p w14:paraId="0AEB4873" w14:textId="77777777" w:rsidR="00E314C3" w:rsidRPr="00E314C3" w:rsidRDefault="00613473" w:rsidP="00E314C3">
      <w:pPr>
        <w:pStyle w:val="ListParagraph"/>
        <w:pBdr>
          <w:top w:val="single" w:sz="2" w:space="0" w:color="FFFFFF"/>
          <w:left w:val="single" w:sz="2" w:space="0" w:color="FFFFFF"/>
          <w:bottom w:val="single" w:sz="2" w:space="2" w:color="FFFFFF"/>
          <w:right w:val="single" w:sz="2" w:space="4" w:color="FFFFFF"/>
        </w:pBdr>
        <w:spacing w:after="0" w:line="240" w:lineRule="auto"/>
        <w:ind w:left="1080" w:right="141"/>
        <w:jc w:val="both"/>
        <w:rPr>
          <w:b/>
          <w:bCs/>
        </w:rPr>
      </w:pPr>
    </w:p>
    <w:p w14:paraId="0AEB4874" w14:textId="77777777" w:rsidR="002B6750" w:rsidRPr="0023735B" w:rsidRDefault="00613473" w:rsidP="002B6750">
      <w:pPr>
        <w:pStyle w:val="ListParagraph"/>
        <w:numPr>
          <w:ilvl w:val="0"/>
          <w:numId w:val="11"/>
        </w:numPr>
        <w:spacing w:line="252" w:lineRule="auto"/>
        <w:ind w:left="720"/>
        <w:jc w:val="both"/>
        <w:rPr>
          <w:b/>
          <w:bCs/>
        </w:rPr>
      </w:pPr>
      <w:r w:rsidRPr="0023735B">
        <w:rPr>
          <w:rFonts w:cstheme="minorHAnsi"/>
        </w:rPr>
        <w:t xml:space="preserve">Organisation Development and Partnership Working </w:t>
      </w:r>
    </w:p>
    <w:p w14:paraId="0AEB4875" w14:textId="77777777" w:rsidR="002B6750" w:rsidRDefault="00613473" w:rsidP="002B6750">
      <w:pPr>
        <w:pStyle w:val="ListParagraph"/>
        <w:numPr>
          <w:ilvl w:val="0"/>
          <w:numId w:val="13"/>
        </w:numPr>
        <w:spacing w:line="252" w:lineRule="auto"/>
        <w:jc w:val="both"/>
        <w:rPr>
          <w:rFonts w:cstheme="minorHAnsi"/>
        </w:rPr>
      </w:pPr>
      <w:r>
        <w:rPr>
          <w:rFonts w:cstheme="minorHAnsi"/>
        </w:rPr>
        <w:t>Accreditation as a Living Wage employer has been achieved, ensuring the Council sets a good example of fair employment and leads the way for lo</w:t>
      </w:r>
      <w:r>
        <w:rPr>
          <w:rFonts w:cstheme="minorHAnsi"/>
        </w:rPr>
        <w:t>cal partners.</w:t>
      </w:r>
    </w:p>
    <w:p w14:paraId="0AEB4876" w14:textId="77777777" w:rsidR="002B6750" w:rsidRDefault="00613473" w:rsidP="002B6750">
      <w:pPr>
        <w:pStyle w:val="ListParagraph"/>
        <w:numPr>
          <w:ilvl w:val="0"/>
          <w:numId w:val="13"/>
        </w:numPr>
        <w:spacing w:line="252" w:lineRule="auto"/>
        <w:jc w:val="both"/>
        <w:rPr>
          <w:rFonts w:cstheme="minorHAnsi"/>
        </w:rPr>
      </w:pPr>
      <w:r>
        <w:rPr>
          <w:rFonts w:cstheme="minorHAnsi"/>
        </w:rPr>
        <w:t>e-learning modules and staff communications have been created to increase knowledge of both Community Wealth Building and the Social Value Process.</w:t>
      </w:r>
    </w:p>
    <w:p w14:paraId="0AEB4877" w14:textId="77777777" w:rsidR="002B6750" w:rsidRDefault="00613473" w:rsidP="002B6750">
      <w:pPr>
        <w:pStyle w:val="ListParagraph"/>
        <w:numPr>
          <w:ilvl w:val="0"/>
          <w:numId w:val="13"/>
        </w:numPr>
        <w:spacing w:line="252" w:lineRule="auto"/>
        <w:jc w:val="both"/>
        <w:rPr>
          <w:rFonts w:cstheme="minorHAnsi"/>
        </w:rPr>
      </w:pPr>
      <w:r>
        <w:rPr>
          <w:rFonts w:cstheme="minorHAnsi"/>
        </w:rPr>
        <w:t>A simple one-page summary of Community Wealth Building has been finalised in a Council branded</w:t>
      </w:r>
      <w:r>
        <w:rPr>
          <w:rFonts w:cstheme="minorHAnsi"/>
        </w:rPr>
        <w:t xml:space="preserve"> format allowing key messaging about the project to be quickly communicated.</w:t>
      </w:r>
    </w:p>
    <w:p w14:paraId="0AEB4878" w14:textId="77777777" w:rsidR="002B6750" w:rsidRDefault="00613473" w:rsidP="002B6750">
      <w:pPr>
        <w:pStyle w:val="ListParagraph"/>
        <w:numPr>
          <w:ilvl w:val="0"/>
          <w:numId w:val="13"/>
        </w:numPr>
        <w:spacing w:line="252" w:lineRule="auto"/>
        <w:jc w:val="both"/>
        <w:rPr>
          <w:rFonts w:cstheme="minorHAnsi"/>
        </w:rPr>
      </w:pPr>
      <w:r>
        <w:rPr>
          <w:rFonts w:cstheme="minorHAnsi"/>
        </w:rPr>
        <w:t>Engagement with other councils and external organisations which support Community Wealth Building has been undertaken using a co-operative ethos through the CCIN (Cooperative Coun</w:t>
      </w:r>
      <w:r>
        <w:rPr>
          <w:rFonts w:cstheme="minorHAnsi"/>
        </w:rPr>
        <w:t>cils Innovation Network) to learn from others and share best practices.</w:t>
      </w:r>
    </w:p>
    <w:p w14:paraId="0AEB4879" w14:textId="77777777" w:rsidR="002B6750" w:rsidRDefault="00613473" w:rsidP="002B6750">
      <w:pPr>
        <w:pStyle w:val="ListParagraph"/>
        <w:numPr>
          <w:ilvl w:val="0"/>
          <w:numId w:val="13"/>
        </w:numPr>
        <w:spacing w:line="252" w:lineRule="auto"/>
        <w:jc w:val="both"/>
        <w:rPr>
          <w:rFonts w:cstheme="minorHAnsi"/>
        </w:rPr>
      </w:pPr>
      <w:r>
        <w:rPr>
          <w:rFonts w:cstheme="minorHAnsi"/>
        </w:rPr>
        <w:t xml:space="preserve">SRBC is now embedded within the Preston Anchor Network and has invited South </w:t>
      </w:r>
      <w:proofErr w:type="spellStart"/>
      <w:r>
        <w:rPr>
          <w:rFonts w:cstheme="minorHAnsi"/>
        </w:rPr>
        <w:t>Ribble</w:t>
      </w:r>
      <w:proofErr w:type="spellEnd"/>
      <w:r>
        <w:rPr>
          <w:rFonts w:cstheme="minorHAnsi"/>
        </w:rPr>
        <w:t xml:space="preserve"> anchor groups previously not included, working on this footprint provides a more practical geography</w:t>
      </w:r>
      <w:r>
        <w:rPr>
          <w:rFonts w:cstheme="minorHAnsi"/>
        </w:rPr>
        <w:t xml:space="preserve"> to work with external partners. </w:t>
      </w:r>
    </w:p>
    <w:p w14:paraId="0AEB487A" w14:textId="77777777" w:rsidR="002B6750" w:rsidRDefault="00613473" w:rsidP="002B6750">
      <w:pPr>
        <w:pStyle w:val="ListParagraph"/>
        <w:numPr>
          <w:ilvl w:val="0"/>
          <w:numId w:val="13"/>
        </w:numPr>
        <w:spacing w:line="252" w:lineRule="auto"/>
        <w:jc w:val="both"/>
        <w:rPr>
          <w:rFonts w:cstheme="minorHAnsi"/>
        </w:rPr>
      </w:pPr>
      <w:r>
        <w:rPr>
          <w:rFonts w:cstheme="minorHAnsi"/>
        </w:rPr>
        <w:t>Engagement with Runshaw College has begun to seek the possibility to include course content on understanding of social value and alternative business models.</w:t>
      </w:r>
    </w:p>
    <w:p w14:paraId="0AEB487B" w14:textId="77777777" w:rsidR="002B6750" w:rsidRDefault="00613473" w:rsidP="002B6750">
      <w:pPr>
        <w:pStyle w:val="ListParagraph"/>
        <w:numPr>
          <w:ilvl w:val="0"/>
          <w:numId w:val="13"/>
        </w:numPr>
        <w:spacing w:line="252" w:lineRule="auto"/>
        <w:jc w:val="both"/>
        <w:rPr>
          <w:rFonts w:cstheme="minorHAnsi"/>
        </w:rPr>
      </w:pPr>
      <w:r>
        <w:rPr>
          <w:rFonts w:cstheme="minorHAnsi"/>
        </w:rPr>
        <w:t>A project to support local cooperatives has been scoped and a de</w:t>
      </w:r>
      <w:r>
        <w:rPr>
          <w:rFonts w:cstheme="minorHAnsi"/>
        </w:rPr>
        <w:t>livery plan created with initial discussions with community groups showing promising engagement and enthusiasm for the spirit of cooperation in the borough.</w:t>
      </w:r>
    </w:p>
    <w:p w14:paraId="0AEB487C" w14:textId="77777777" w:rsidR="00AD0BD1" w:rsidRDefault="00613473" w:rsidP="0017047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Next Steps</w:t>
      </w:r>
    </w:p>
    <w:p w14:paraId="0AEB487D" w14:textId="77777777" w:rsidR="00AD0BD1" w:rsidRDefault="00613473" w:rsidP="00AD0BD1">
      <w:pPr>
        <w:pStyle w:val="ListParagraph"/>
        <w:numPr>
          <w:ilvl w:val="0"/>
          <w:numId w:val="11"/>
        </w:numPr>
        <w:spacing w:line="252" w:lineRule="auto"/>
        <w:jc w:val="both"/>
        <w:rPr>
          <w:rFonts w:asciiTheme="majorHAnsi" w:hAnsiTheme="majorHAnsi" w:cstheme="majorHAnsi"/>
        </w:rPr>
      </w:pPr>
      <w:r w:rsidRPr="00AD0BD1">
        <w:rPr>
          <w:rFonts w:asciiTheme="majorHAnsi" w:hAnsiTheme="majorHAnsi" w:cstheme="majorHAnsi"/>
        </w:rPr>
        <w:t>Forward Plan</w:t>
      </w:r>
    </w:p>
    <w:p w14:paraId="0AEB487E" w14:textId="77777777" w:rsidR="00AD0BD1" w:rsidRPr="00AD0BD1" w:rsidRDefault="00613473" w:rsidP="00AD0BD1">
      <w:pPr>
        <w:pStyle w:val="ListParagraph"/>
        <w:spacing w:line="252" w:lineRule="auto"/>
        <w:ind w:left="360"/>
        <w:jc w:val="both"/>
        <w:rPr>
          <w:rFonts w:asciiTheme="majorHAnsi" w:hAnsiTheme="majorHAnsi" w:cstheme="majorHAnsi"/>
        </w:rPr>
      </w:pPr>
    </w:p>
    <w:p w14:paraId="0AEB487F" w14:textId="77777777" w:rsidR="00AD0BD1" w:rsidRPr="00AD0BD1" w:rsidRDefault="00613473" w:rsidP="00AD0BD1">
      <w:pPr>
        <w:pStyle w:val="ListParagraph"/>
        <w:numPr>
          <w:ilvl w:val="1"/>
          <w:numId w:val="15"/>
        </w:numPr>
        <w:spacing w:line="252" w:lineRule="auto"/>
        <w:jc w:val="both"/>
        <w:rPr>
          <w:rFonts w:asciiTheme="majorHAnsi" w:hAnsiTheme="majorHAnsi" w:cstheme="majorHAnsi"/>
        </w:rPr>
      </w:pPr>
      <w:r w:rsidRPr="00AD0BD1">
        <w:rPr>
          <w:rFonts w:asciiTheme="majorHAnsi" w:hAnsiTheme="majorHAnsi" w:cstheme="majorHAnsi"/>
        </w:rPr>
        <w:t>Deliver</w:t>
      </w:r>
      <w:r w:rsidRPr="00AD0BD1">
        <w:rPr>
          <w:rFonts w:asciiTheme="majorHAnsi" w:hAnsiTheme="majorHAnsi" w:cstheme="majorHAnsi"/>
        </w:rPr>
        <w:t xml:space="preserve"> the corporate strategy project for supporting communities to access community cooperatives to develop the skills needed for a fairer and more varied local and fairer local economy.</w:t>
      </w:r>
    </w:p>
    <w:p w14:paraId="0AEB4880" w14:textId="77777777" w:rsidR="00AD0BD1" w:rsidRPr="00AD0BD1" w:rsidRDefault="00613473" w:rsidP="00AD0BD1">
      <w:pPr>
        <w:pStyle w:val="ListParagraph"/>
        <w:numPr>
          <w:ilvl w:val="1"/>
          <w:numId w:val="15"/>
        </w:numPr>
        <w:spacing w:line="252" w:lineRule="auto"/>
        <w:jc w:val="both"/>
        <w:rPr>
          <w:rFonts w:asciiTheme="majorHAnsi" w:hAnsiTheme="majorHAnsi" w:cstheme="majorHAnsi"/>
        </w:rPr>
      </w:pPr>
      <w:r w:rsidRPr="00AD0BD1">
        <w:rPr>
          <w:rFonts w:asciiTheme="majorHAnsi" w:hAnsiTheme="majorHAnsi" w:cstheme="majorHAnsi"/>
        </w:rPr>
        <w:t>The Supplier Social Value Toolkit will be released ensuring that local bus</w:t>
      </w:r>
      <w:r w:rsidRPr="00AD0BD1">
        <w:rPr>
          <w:rFonts w:asciiTheme="majorHAnsi" w:hAnsiTheme="majorHAnsi" w:cstheme="majorHAnsi"/>
        </w:rPr>
        <w:t>inesses understand what role they can play in improving the quality of work in the local economy.</w:t>
      </w:r>
    </w:p>
    <w:p w14:paraId="0AEB4881" w14:textId="77777777" w:rsidR="00AD0BD1" w:rsidRPr="00AD0BD1" w:rsidRDefault="00613473" w:rsidP="00AD0BD1">
      <w:pPr>
        <w:pStyle w:val="ListParagraph"/>
        <w:numPr>
          <w:ilvl w:val="1"/>
          <w:numId w:val="15"/>
        </w:numPr>
        <w:spacing w:line="252" w:lineRule="auto"/>
        <w:jc w:val="both"/>
        <w:rPr>
          <w:rFonts w:asciiTheme="majorHAnsi" w:hAnsiTheme="majorHAnsi" w:cstheme="majorHAnsi"/>
        </w:rPr>
      </w:pPr>
      <w:r w:rsidRPr="00AD0BD1">
        <w:rPr>
          <w:rFonts w:asciiTheme="majorHAnsi" w:hAnsiTheme="majorHAnsi" w:cstheme="majorHAnsi"/>
        </w:rPr>
        <w:t>Community Wealth to be further promoted to local businesses using existing business support functions and at events such as the “Meet the Buyer” events for th</w:t>
      </w:r>
      <w:r w:rsidRPr="00AD0BD1">
        <w:rPr>
          <w:rFonts w:asciiTheme="majorHAnsi" w:hAnsiTheme="majorHAnsi" w:cstheme="majorHAnsi"/>
        </w:rPr>
        <w:t xml:space="preserve">e Town Deal. </w:t>
      </w:r>
    </w:p>
    <w:p w14:paraId="0AEB4882" w14:textId="77777777" w:rsidR="00AD0BD1" w:rsidRPr="00AD0BD1" w:rsidRDefault="00613473" w:rsidP="00AD0BD1">
      <w:pPr>
        <w:pStyle w:val="ListParagraph"/>
        <w:numPr>
          <w:ilvl w:val="1"/>
          <w:numId w:val="15"/>
        </w:numPr>
        <w:spacing w:line="252" w:lineRule="auto"/>
        <w:jc w:val="both"/>
        <w:rPr>
          <w:rFonts w:asciiTheme="majorHAnsi" w:hAnsiTheme="majorHAnsi" w:cstheme="majorHAnsi"/>
        </w:rPr>
      </w:pPr>
      <w:r w:rsidRPr="00AD0BD1">
        <w:rPr>
          <w:rFonts w:asciiTheme="majorHAnsi" w:hAnsiTheme="majorHAnsi" w:cstheme="majorHAnsi"/>
        </w:rPr>
        <w:t>An evaluation of the ambitions of Community Wealth Building and the original CLES (Centre for Local Economic Strategies) model against progress made in year one, reviewing wider council priorities and re-aligning outstanding actions with wide</w:t>
      </w:r>
      <w:r w:rsidRPr="00AD0BD1">
        <w:rPr>
          <w:rFonts w:asciiTheme="majorHAnsi" w:hAnsiTheme="majorHAnsi" w:cstheme="majorHAnsi"/>
        </w:rPr>
        <w:t xml:space="preserve">r planned workstreams. </w:t>
      </w:r>
    </w:p>
    <w:p w14:paraId="0AEB4883" w14:textId="77777777" w:rsidR="00AD0BD1" w:rsidRPr="00AD0BD1" w:rsidRDefault="00613473" w:rsidP="00AD0BD1">
      <w:pPr>
        <w:pStyle w:val="ListParagraph"/>
        <w:numPr>
          <w:ilvl w:val="1"/>
          <w:numId w:val="15"/>
        </w:numPr>
        <w:spacing w:line="252" w:lineRule="auto"/>
        <w:jc w:val="both"/>
        <w:rPr>
          <w:rFonts w:asciiTheme="majorHAnsi" w:hAnsiTheme="majorHAnsi" w:cstheme="majorHAnsi"/>
        </w:rPr>
      </w:pPr>
      <w:r w:rsidRPr="00AD0BD1">
        <w:rPr>
          <w:rFonts w:asciiTheme="majorHAnsi" w:hAnsiTheme="majorHAnsi" w:cstheme="majorHAnsi"/>
        </w:rPr>
        <w:t>Further evaluate and review processes and measures to ensure they are fit for purpose including reviewing the Social Value Portal procurement value threshold.</w:t>
      </w:r>
    </w:p>
    <w:p w14:paraId="0AEB4884" w14:textId="77777777" w:rsidR="00AD0BD1" w:rsidRDefault="00613473" w:rsidP="00AD0BD1">
      <w:pPr>
        <w:pStyle w:val="ListParagraph"/>
        <w:numPr>
          <w:ilvl w:val="1"/>
          <w:numId w:val="15"/>
        </w:numPr>
        <w:spacing w:line="252" w:lineRule="auto"/>
        <w:jc w:val="both"/>
        <w:rPr>
          <w:rFonts w:asciiTheme="majorHAnsi" w:hAnsiTheme="majorHAnsi" w:cstheme="majorHAnsi"/>
        </w:rPr>
      </w:pPr>
      <w:r w:rsidRPr="00AD0BD1">
        <w:rPr>
          <w:rFonts w:asciiTheme="majorHAnsi" w:hAnsiTheme="majorHAnsi" w:cstheme="majorHAnsi"/>
        </w:rPr>
        <w:t>Scope options for how new assets such as those created through the Town D</w:t>
      </w:r>
      <w:r w:rsidRPr="00AD0BD1">
        <w:rPr>
          <w:rFonts w:asciiTheme="majorHAnsi" w:hAnsiTheme="majorHAnsi" w:cstheme="majorHAnsi"/>
        </w:rPr>
        <w:t>eal will be owned and/or transferred that accounts for retention of wealth within the borough.</w:t>
      </w:r>
    </w:p>
    <w:p w14:paraId="0AEB4885" w14:textId="77777777" w:rsidR="0023735B" w:rsidRPr="00E009BC" w:rsidRDefault="00613473" w:rsidP="0023735B">
      <w:pPr>
        <w:pStyle w:val="ListParagraph"/>
        <w:numPr>
          <w:ilvl w:val="1"/>
          <w:numId w:val="15"/>
        </w:numPr>
        <w:spacing w:line="252" w:lineRule="auto"/>
        <w:jc w:val="both"/>
        <w:rPr>
          <w:rFonts w:asciiTheme="majorHAnsi" w:hAnsiTheme="majorHAnsi" w:cstheme="majorHAnsi"/>
        </w:rPr>
      </w:pPr>
      <w:r w:rsidRPr="0023735B">
        <w:rPr>
          <w:rFonts w:cstheme="minorHAnsi"/>
        </w:rPr>
        <w:t>Further targeting of key groups for the Credit Union offer and engagement with local employers to promote payroll deduction memberships</w:t>
      </w:r>
      <w:r>
        <w:rPr>
          <w:rFonts w:cstheme="minorHAnsi"/>
        </w:rPr>
        <w:t>.</w:t>
      </w:r>
      <w:r w:rsidRPr="0023735B">
        <w:rPr>
          <w:rFonts w:cstheme="minorHAnsi"/>
        </w:rPr>
        <w:t xml:space="preserve"> </w:t>
      </w:r>
    </w:p>
    <w:p w14:paraId="0AEB4886" w14:textId="77777777" w:rsidR="00E009BC" w:rsidRPr="00E314C3" w:rsidRDefault="00613473" w:rsidP="00E009BC">
      <w:pPr>
        <w:pStyle w:val="ListParagraph"/>
        <w:spacing w:line="252" w:lineRule="auto"/>
        <w:ind w:left="360"/>
        <w:jc w:val="both"/>
        <w:rPr>
          <w:rFonts w:asciiTheme="majorHAnsi" w:hAnsiTheme="majorHAnsi" w:cstheme="majorHAnsi"/>
        </w:rPr>
      </w:pPr>
    </w:p>
    <w:p w14:paraId="0AEB4887" w14:textId="77777777" w:rsidR="00AD0BD1" w:rsidRDefault="00613473" w:rsidP="00AD0BD1">
      <w:pPr>
        <w:pStyle w:val="Heading2"/>
        <w:spacing w:before="0" w:beforeAutospacing="0"/>
        <w:rPr>
          <w:rFonts w:asciiTheme="majorHAnsi" w:hAnsiTheme="majorHAnsi" w:cstheme="majorHAnsi"/>
          <w:sz w:val="22"/>
          <w:szCs w:val="22"/>
        </w:rPr>
      </w:pPr>
      <w:r w:rsidRPr="00170472">
        <w:rPr>
          <w:rFonts w:asciiTheme="majorHAnsi" w:hAnsiTheme="majorHAnsi" w:cstheme="majorHAnsi"/>
          <w:sz w:val="22"/>
          <w:szCs w:val="22"/>
        </w:rPr>
        <w:lastRenderedPageBreak/>
        <w:t>Summary of Year 1 Posi</w:t>
      </w:r>
      <w:r w:rsidRPr="00170472">
        <w:rPr>
          <w:rFonts w:asciiTheme="majorHAnsi" w:hAnsiTheme="majorHAnsi" w:cstheme="majorHAnsi"/>
          <w:sz w:val="22"/>
          <w:szCs w:val="22"/>
        </w:rPr>
        <w:t>tion</w:t>
      </w:r>
    </w:p>
    <w:p w14:paraId="0AEB4888" w14:textId="77777777" w:rsidR="00EA23B5" w:rsidRPr="00E009BC" w:rsidRDefault="00613473" w:rsidP="00E009BC">
      <w:pPr>
        <w:pStyle w:val="ListParagraph"/>
        <w:numPr>
          <w:ilvl w:val="0"/>
          <w:numId w:val="11"/>
        </w:numPr>
        <w:spacing w:line="252" w:lineRule="auto"/>
        <w:jc w:val="both"/>
        <w:rPr>
          <w:rFonts w:cstheme="minorHAnsi"/>
          <w:bCs/>
          <w:iCs/>
        </w:rPr>
      </w:pPr>
      <w:r w:rsidRPr="00170472">
        <w:rPr>
          <w:rFonts w:cstheme="minorHAnsi"/>
          <w:bCs/>
          <w:iCs/>
        </w:rPr>
        <w:t xml:space="preserve">Delivery of Year 1 of the Community Wealth Building Project has ensured the Council has solid foundations on which to sustainably develop Community Wealth over the long term. The principles of Community Wealth have been successfully embedded into the </w:t>
      </w:r>
      <w:r w:rsidRPr="00170472">
        <w:rPr>
          <w:rFonts w:cstheme="minorHAnsi"/>
          <w:bCs/>
          <w:iCs/>
        </w:rPr>
        <w:t>Councils culture, practices, and processes, ensuring lasting change. The Council, itself now an example of good practice, stands well positioned to shape the local economy by spreading</w:t>
      </w:r>
      <w:r>
        <w:rPr>
          <w:rFonts w:cstheme="minorHAnsi"/>
          <w:bCs/>
          <w:iCs/>
        </w:rPr>
        <w:t xml:space="preserve"> </w:t>
      </w:r>
      <w:r w:rsidRPr="00E009BC">
        <w:rPr>
          <w:rFonts w:cstheme="minorHAnsi"/>
          <w:bCs/>
          <w:iCs/>
        </w:rPr>
        <w:t>practices through cooperation with its partners, the community, and loc</w:t>
      </w:r>
      <w:r w:rsidRPr="00E009BC">
        <w:rPr>
          <w:rFonts w:cstheme="minorHAnsi"/>
          <w:bCs/>
          <w:iCs/>
        </w:rPr>
        <w:t>al businesses.</w:t>
      </w:r>
    </w:p>
    <w:p w14:paraId="0AEB4889" w14:textId="77777777" w:rsidR="00E009BC" w:rsidRPr="00E009BC" w:rsidRDefault="00613473" w:rsidP="00E009BC">
      <w:pPr>
        <w:pStyle w:val="ListParagraph"/>
        <w:pBdr>
          <w:top w:val="single" w:sz="2" w:space="0" w:color="FFFFFF"/>
          <w:left w:val="single" w:sz="2" w:space="0" w:color="FFFFFF"/>
          <w:bottom w:val="single" w:sz="2" w:space="2" w:color="FFFFFF"/>
          <w:right w:val="single" w:sz="2" w:space="4" w:color="FFFFFF"/>
        </w:pBdr>
        <w:spacing w:after="0" w:line="240" w:lineRule="auto"/>
        <w:ind w:left="1080" w:right="141"/>
        <w:jc w:val="both"/>
        <w:rPr>
          <w:rFonts w:cstheme="minorHAnsi"/>
          <w:bCs/>
          <w:iCs/>
        </w:rPr>
      </w:pPr>
    </w:p>
    <w:p w14:paraId="0AEB488A" w14:textId="77777777" w:rsidR="00EA23B5" w:rsidRPr="00ED4FF1" w:rsidRDefault="00613473" w:rsidP="00EA23B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0AEB488B" w14:textId="77777777" w:rsidR="00EA23B5" w:rsidRPr="004C42CC" w:rsidRDefault="00613473" w:rsidP="00155723">
      <w:pPr>
        <w:pStyle w:val="ListParagraph"/>
        <w:numPr>
          <w:ilvl w:val="0"/>
          <w:numId w:val="11"/>
        </w:numPr>
        <w:spacing w:line="252" w:lineRule="auto"/>
        <w:jc w:val="both"/>
        <w:rPr>
          <w:rFonts w:cstheme="minorHAnsi"/>
          <w:bCs/>
        </w:rPr>
      </w:pPr>
      <w:r w:rsidRPr="004C42CC">
        <w:rPr>
          <w:rFonts w:cstheme="minorHAnsi"/>
          <w:bCs/>
          <w:iCs/>
        </w:rPr>
        <w:t>Th</w:t>
      </w:r>
      <w:r>
        <w:rPr>
          <w:rFonts w:cstheme="minorHAnsi"/>
          <w:bCs/>
          <w:iCs/>
        </w:rPr>
        <w:t xml:space="preserve">ere are no direct financial implications of this report. Reserves of £150k each were created for both Community Wealth Building and Credit Union and are drawn down as required. </w:t>
      </w:r>
    </w:p>
    <w:p w14:paraId="0AEB488C" w14:textId="77777777" w:rsidR="00EA23B5" w:rsidRPr="00ED4FF1" w:rsidRDefault="00613473" w:rsidP="00EA23B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 xml:space="preserve">Comments of the </w:t>
      </w:r>
      <w:r w:rsidRPr="00ED4FF1">
        <w:rPr>
          <w:rFonts w:asciiTheme="majorHAnsi" w:hAnsiTheme="majorHAnsi" w:cstheme="majorHAnsi"/>
          <w:sz w:val="22"/>
          <w:szCs w:val="22"/>
        </w:rPr>
        <w:t>Monitoring Officer</w:t>
      </w:r>
    </w:p>
    <w:p w14:paraId="0AEB488D" w14:textId="77777777" w:rsidR="00EA23B5" w:rsidRPr="00382776" w:rsidRDefault="00613473" w:rsidP="00EA23B5">
      <w:pPr>
        <w:numPr>
          <w:ilvl w:val="0"/>
          <w:numId w:val="11"/>
        </w:numPr>
        <w:spacing w:after="0" w:line="240" w:lineRule="auto"/>
        <w:jc w:val="both"/>
        <w:rPr>
          <w:rFonts w:cstheme="minorHAnsi"/>
          <w:bCs/>
          <w:iCs/>
        </w:rPr>
      </w:pPr>
      <w:r>
        <w:rPr>
          <w:rFonts w:cstheme="minorHAnsi"/>
          <w:bCs/>
          <w:iCs/>
        </w:rPr>
        <w:t>No comment.</w:t>
      </w:r>
    </w:p>
    <w:p w14:paraId="0AEB488E" w14:textId="77777777" w:rsidR="00EA23B5" w:rsidRDefault="00613473" w:rsidP="00E009BC">
      <w:pPr>
        <w:pStyle w:val="ListParagraph"/>
        <w:pBdr>
          <w:top w:val="single" w:sz="2" w:space="0" w:color="FFFFFF"/>
          <w:left w:val="single" w:sz="2" w:space="0" w:color="FFFFFF"/>
          <w:bottom w:val="single" w:sz="2" w:space="2" w:color="FFFFFF"/>
          <w:right w:val="single" w:sz="2" w:space="4" w:color="FFFFFF"/>
        </w:pBdr>
        <w:spacing w:after="0" w:line="240" w:lineRule="auto"/>
        <w:ind w:left="1080" w:right="141"/>
        <w:jc w:val="both"/>
        <w:rPr>
          <w:rFonts w:asciiTheme="majorHAnsi" w:hAnsiTheme="majorHAnsi" w:cstheme="majorHAnsi"/>
        </w:rPr>
      </w:pPr>
    </w:p>
    <w:p w14:paraId="0AEB488F" w14:textId="77777777" w:rsidR="000179AF" w:rsidRPr="00ED4FF1" w:rsidRDefault="00613473"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0AEB4890" w14:textId="2829239A" w:rsidR="00D4431F" w:rsidRDefault="00613473" w:rsidP="00170472">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 Community Wealth Building Implementation Plan</w:t>
      </w:r>
    </w:p>
    <w:p w14:paraId="0AEB4891" w14:textId="77777777" w:rsidR="00170472" w:rsidRPr="00170472" w:rsidRDefault="00613473" w:rsidP="00170472">
      <w:pPr>
        <w:spacing w:after="0"/>
        <w:rPr>
          <w:rFonts w:eastAsia="Times New Roman" w:cstheme="minorHAnsi"/>
          <w:bCs/>
          <w:i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3619"/>
        <w:gridCol w:w="1426"/>
        <w:gridCol w:w="1161"/>
      </w:tblGrid>
      <w:tr w:rsidR="00AE51FD" w14:paraId="0AEB4896" w14:textId="77777777" w:rsidTr="008E66FA">
        <w:tc>
          <w:tcPr>
            <w:tcW w:w="3856" w:type="dxa"/>
            <w:shd w:val="clear" w:color="auto" w:fill="auto"/>
          </w:tcPr>
          <w:p w14:paraId="0AEB4892" w14:textId="77777777" w:rsidR="00D4431F" w:rsidRPr="00D4431F" w:rsidRDefault="00613473" w:rsidP="00D4431F">
            <w:pPr>
              <w:spacing w:line="240" w:lineRule="auto"/>
              <w:jc w:val="both"/>
              <w:rPr>
                <w:rFonts w:cstheme="minorHAnsi"/>
                <w:bCs/>
              </w:rPr>
            </w:pPr>
            <w:r w:rsidRPr="00D4431F">
              <w:rPr>
                <w:rFonts w:cstheme="minorHAnsi"/>
                <w:bCs/>
              </w:rPr>
              <w:t>Report Author:</w:t>
            </w:r>
          </w:p>
        </w:tc>
        <w:tc>
          <w:tcPr>
            <w:tcW w:w="2835" w:type="dxa"/>
          </w:tcPr>
          <w:p w14:paraId="0AEB4893" w14:textId="77777777" w:rsidR="00D4431F" w:rsidRPr="00D4431F" w:rsidRDefault="00613473"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0AEB4894" w14:textId="77777777" w:rsidR="00D4431F" w:rsidRPr="00D4431F" w:rsidRDefault="00613473"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0AEB4895" w14:textId="77777777" w:rsidR="00D4431F" w:rsidRPr="00D4431F" w:rsidRDefault="00613473" w:rsidP="00D4431F">
            <w:pPr>
              <w:spacing w:line="240" w:lineRule="auto"/>
              <w:jc w:val="both"/>
              <w:rPr>
                <w:rFonts w:cstheme="minorHAnsi"/>
                <w:bCs/>
              </w:rPr>
            </w:pPr>
            <w:r w:rsidRPr="00D4431F">
              <w:rPr>
                <w:rFonts w:cstheme="minorHAnsi"/>
                <w:bCs/>
              </w:rPr>
              <w:t>Date:</w:t>
            </w:r>
          </w:p>
        </w:tc>
      </w:tr>
      <w:tr w:rsidR="00AE51FD" w14:paraId="0AEB489B" w14:textId="77777777" w:rsidTr="008E66FA">
        <w:tc>
          <w:tcPr>
            <w:tcW w:w="3856" w:type="dxa"/>
            <w:shd w:val="clear" w:color="auto" w:fill="auto"/>
          </w:tcPr>
          <w:p w14:paraId="0AEB4897" w14:textId="77777777" w:rsidR="00D4431F" w:rsidRPr="00D4431F" w:rsidRDefault="00613473" w:rsidP="00527911">
            <w:pPr>
              <w:spacing w:line="240" w:lineRule="auto"/>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David Brunskill</w:t>
            </w:r>
            <w:r w:rsidRPr="00D4431F">
              <w:rPr>
                <w:rFonts w:cstheme="minorHAnsi"/>
                <w:bCs/>
                <w:lang w:val="en-US"/>
              </w:rPr>
              <w:fldChar w:fldCharType="end"/>
            </w:r>
            <w:r w:rsidRPr="00D4431F">
              <w:rPr>
                <w:rFonts w:cstheme="minorHAnsi"/>
                <w:bCs/>
              </w:rPr>
              <w:t xml:space="preserve"> (</w:t>
            </w:r>
            <w:r>
              <w:rPr>
                <w:rFonts w:cstheme="minorHAnsi"/>
                <w:bCs/>
              </w:rPr>
              <w:t>Transformation Officer</w:t>
            </w:r>
            <w:r w:rsidRPr="00D4431F">
              <w:rPr>
                <w:rFonts w:cstheme="minorHAnsi"/>
                <w:bCs/>
              </w:rPr>
              <w:t>)</w:t>
            </w:r>
          </w:p>
        </w:tc>
        <w:tc>
          <w:tcPr>
            <w:tcW w:w="2835" w:type="dxa"/>
          </w:tcPr>
          <w:p w14:paraId="0AEB4898" w14:textId="77777777" w:rsidR="00D4431F" w:rsidRPr="00D4431F" w:rsidRDefault="00613473"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david.brunskill@southribble.gov.uk</w:t>
            </w:r>
            <w:r>
              <w:rPr>
                <w:rFonts w:cstheme="minorHAnsi"/>
                <w:bCs/>
              </w:rPr>
              <w:fldChar w:fldCharType="end"/>
            </w:r>
          </w:p>
        </w:tc>
        <w:tc>
          <w:tcPr>
            <w:tcW w:w="1560" w:type="dxa"/>
            <w:shd w:val="clear" w:color="auto" w:fill="auto"/>
          </w:tcPr>
          <w:p w14:paraId="0AEB4899" w14:textId="1F80C446" w:rsidR="00D4431F" w:rsidRPr="00D4431F" w:rsidRDefault="00613473" w:rsidP="00D4431F">
            <w:pPr>
              <w:spacing w:line="240" w:lineRule="auto"/>
              <w:jc w:val="both"/>
              <w:rPr>
                <w:rFonts w:cstheme="minorHAnsi"/>
                <w:bCs/>
              </w:rPr>
            </w:pPr>
            <w:r w:rsidRPr="00D4431F">
              <w:rPr>
                <w:rFonts w:cstheme="minorHAnsi"/>
                <w:bCs/>
              </w:rPr>
              <w:t>01772 62</w:t>
            </w:r>
            <w:r>
              <w:rPr>
                <w:rFonts w:cstheme="minorHAnsi"/>
                <w:bCs/>
              </w:rPr>
              <w:t>5625</w:t>
            </w:r>
          </w:p>
        </w:tc>
        <w:tc>
          <w:tcPr>
            <w:tcW w:w="1269" w:type="dxa"/>
            <w:shd w:val="clear" w:color="auto" w:fill="auto"/>
          </w:tcPr>
          <w:p w14:paraId="0AEB489A" w14:textId="7FCAED06" w:rsidR="00D4431F" w:rsidRPr="00D4431F" w:rsidRDefault="00613473" w:rsidP="00D4431F">
            <w:pPr>
              <w:spacing w:line="240" w:lineRule="auto"/>
              <w:jc w:val="both"/>
              <w:rPr>
                <w:rFonts w:cstheme="minorHAnsi"/>
                <w:bCs/>
              </w:rPr>
            </w:pPr>
            <w:r>
              <w:rPr>
                <w:rFonts w:cstheme="minorHAnsi"/>
                <w:bCs/>
              </w:rPr>
              <w:t>09/03/22</w:t>
            </w:r>
          </w:p>
        </w:tc>
      </w:tr>
    </w:tbl>
    <w:p w14:paraId="0AEB489C" w14:textId="77777777" w:rsidR="00AD0BD1" w:rsidRDefault="00613473">
      <w:pPr>
        <w:rPr>
          <w:rFonts w:cstheme="minorHAnsi"/>
          <w:bCs/>
          <w:color w:val="000000" w:themeColor="text1"/>
          <w:lang w:val="en-US"/>
        </w:rPr>
      </w:pPr>
    </w:p>
    <w:p w14:paraId="0AEB489D" w14:textId="77777777" w:rsidR="001F06AA" w:rsidRDefault="00613473">
      <w:pPr>
        <w:rPr>
          <w:rFonts w:cstheme="minorHAnsi"/>
          <w:bCs/>
          <w:color w:val="000000" w:themeColor="text1"/>
          <w:lang w:val="en-US"/>
        </w:rPr>
        <w:sectPr w:rsidR="001F06AA" w:rsidSect="00D4431F">
          <w:headerReference w:type="default" r:id="rId9"/>
          <w:pgSz w:w="11906" w:h="16838"/>
          <w:pgMar w:top="1440" w:right="1440" w:bottom="1440" w:left="1440" w:header="708" w:footer="708" w:gutter="0"/>
          <w:cols w:space="708"/>
          <w:docGrid w:linePitch="360"/>
        </w:sectPr>
      </w:pPr>
    </w:p>
    <w:p w14:paraId="0AEB489E" w14:textId="54347B61" w:rsidR="001F06AA" w:rsidRPr="003A2897" w:rsidRDefault="00613473" w:rsidP="001F06AA">
      <w:pPr>
        <w:rPr>
          <w:rFonts w:cstheme="minorHAnsi"/>
          <w:b/>
          <w:bCs/>
        </w:rPr>
      </w:pPr>
      <w:r>
        <w:rPr>
          <w:rFonts w:cstheme="minorHAnsi"/>
          <w:b/>
          <w:bCs/>
        </w:rPr>
        <w:lastRenderedPageBreak/>
        <w:t xml:space="preserve">Community Wealth Building </w:t>
      </w:r>
      <w:r w:rsidRPr="003A2897">
        <w:rPr>
          <w:rFonts w:cstheme="minorHAnsi"/>
          <w:b/>
          <w:bCs/>
        </w:rPr>
        <w:t>Implementation Plan</w:t>
      </w:r>
      <w:r>
        <w:rPr>
          <w:rFonts w:cstheme="minorHAnsi"/>
          <w:b/>
          <w:bCs/>
        </w:rPr>
        <w:t xml:space="preserve">                                               </w:t>
      </w:r>
      <w:bookmarkStart w:id="1" w:name="_GoBack"/>
      <w:bookmarkEnd w:id="1"/>
      <w:r>
        <w:rPr>
          <w:rFonts w:cstheme="minorHAnsi"/>
          <w:b/>
          <w:bCs/>
        </w:rPr>
        <w:t xml:space="preserve">                                                                          </w:t>
      </w:r>
      <w:r w:rsidRPr="00613473">
        <w:rPr>
          <w:rFonts w:cstheme="minorHAnsi"/>
          <w:b/>
          <w:bCs/>
          <w:sz w:val="36"/>
          <w:szCs w:val="36"/>
        </w:rPr>
        <w:t>Appendix A</w:t>
      </w:r>
    </w:p>
    <w:tbl>
      <w:tblPr>
        <w:tblW w:w="15617" w:type="dxa"/>
        <w:tblLayout w:type="fixed"/>
        <w:tblLook w:val="04A0" w:firstRow="1" w:lastRow="0" w:firstColumn="1" w:lastColumn="0" w:noHBand="0" w:noVBand="1"/>
      </w:tblPr>
      <w:tblGrid>
        <w:gridCol w:w="2608"/>
        <w:gridCol w:w="9016"/>
        <w:gridCol w:w="1417"/>
        <w:gridCol w:w="1418"/>
        <w:gridCol w:w="394"/>
        <w:gridCol w:w="764"/>
      </w:tblGrid>
      <w:tr w:rsidR="00AE51FD" w14:paraId="0AEB48A5" w14:textId="77777777" w:rsidTr="002E7146">
        <w:trPr>
          <w:trHeight w:val="795"/>
        </w:trPr>
        <w:tc>
          <w:tcPr>
            <w:tcW w:w="2608" w:type="dxa"/>
            <w:tcBorders>
              <w:top w:val="nil"/>
              <w:left w:val="nil"/>
              <w:bottom w:val="nil"/>
              <w:right w:val="nil"/>
            </w:tcBorders>
            <w:shd w:val="clear" w:color="000000" w:fill="808080"/>
            <w:noWrap/>
            <w:vAlign w:val="center"/>
            <w:hideMark/>
          </w:tcPr>
          <w:p w14:paraId="0AEB489F" w14:textId="77777777" w:rsidR="001F06AA" w:rsidRPr="00600404" w:rsidRDefault="00613473" w:rsidP="002E7146">
            <w:pPr>
              <w:spacing w:after="0" w:line="240" w:lineRule="auto"/>
              <w:jc w:val="center"/>
              <w:rPr>
                <w:rFonts w:eastAsia="Times New Roman" w:cstheme="minorHAnsi"/>
                <w:color w:val="FFFFFF"/>
                <w:sz w:val="20"/>
                <w:szCs w:val="20"/>
                <w:lang w:eastAsia="en-GB"/>
              </w:rPr>
            </w:pPr>
            <w:r w:rsidRPr="00600404">
              <w:rPr>
                <w:rFonts w:eastAsia="Times New Roman" w:cstheme="minorHAnsi"/>
                <w:color w:val="FFFFFF"/>
                <w:sz w:val="20"/>
                <w:szCs w:val="20"/>
                <w:lang w:eastAsia="en-GB"/>
              </w:rPr>
              <w:t>Action</w:t>
            </w:r>
          </w:p>
        </w:tc>
        <w:tc>
          <w:tcPr>
            <w:tcW w:w="9016" w:type="dxa"/>
            <w:tcBorders>
              <w:top w:val="nil"/>
              <w:left w:val="nil"/>
              <w:bottom w:val="nil"/>
              <w:right w:val="nil"/>
            </w:tcBorders>
            <w:shd w:val="clear" w:color="000000" w:fill="808080"/>
            <w:noWrap/>
            <w:vAlign w:val="center"/>
            <w:hideMark/>
          </w:tcPr>
          <w:p w14:paraId="0AEB48A0" w14:textId="77777777" w:rsidR="001F06AA" w:rsidRPr="00600404" w:rsidRDefault="00613473" w:rsidP="002E7146">
            <w:pPr>
              <w:spacing w:after="0" w:line="240" w:lineRule="auto"/>
              <w:jc w:val="center"/>
              <w:rPr>
                <w:rFonts w:eastAsia="Times New Roman" w:cstheme="minorHAnsi"/>
                <w:color w:val="FFFFFF"/>
                <w:sz w:val="20"/>
                <w:szCs w:val="20"/>
                <w:lang w:eastAsia="en-GB"/>
              </w:rPr>
            </w:pPr>
            <w:r w:rsidRPr="00600404">
              <w:rPr>
                <w:rFonts w:eastAsia="Times New Roman" w:cstheme="minorHAnsi"/>
                <w:color w:val="FFFFFF"/>
                <w:sz w:val="20"/>
                <w:szCs w:val="20"/>
                <w:lang w:eastAsia="en-GB"/>
              </w:rPr>
              <w:t>Description</w:t>
            </w:r>
          </w:p>
        </w:tc>
        <w:tc>
          <w:tcPr>
            <w:tcW w:w="1417" w:type="dxa"/>
            <w:tcBorders>
              <w:top w:val="nil"/>
              <w:left w:val="nil"/>
              <w:bottom w:val="nil"/>
              <w:right w:val="nil"/>
            </w:tcBorders>
            <w:shd w:val="clear" w:color="000000" w:fill="808080"/>
            <w:noWrap/>
            <w:vAlign w:val="center"/>
            <w:hideMark/>
          </w:tcPr>
          <w:p w14:paraId="0AEB48A1" w14:textId="77777777" w:rsidR="001F06AA" w:rsidRPr="00600404" w:rsidRDefault="00613473" w:rsidP="002E7146">
            <w:pPr>
              <w:spacing w:after="0" w:line="240" w:lineRule="auto"/>
              <w:jc w:val="center"/>
              <w:rPr>
                <w:rFonts w:eastAsia="Times New Roman" w:cstheme="minorHAnsi"/>
                <w:color w:val="FFFFFF"/>
                <w:sz w:val="20"/>
                <w:szCs w:val="20"/>
                <w:lang w:eastAsia="en-GB"/>
              </w:rPr>
            </w:pPr>
            <w:r w:rsidRPr="00600404">
              <w:rPr>
                <w:rFonts w:eastAsia="Times New Roman" w:cstheme="minorHAnsi"/>
                <w:color w:val="FFFFFF"/>
                <w:sz w:val="20"/>
                <w:szCs w:val="20"/>
                <w:lang w:eastAsia="en-GB"/>
              </w:rPr>
              <w:t>Responsible</w:t>
            </w:r>
          </w:p>
        </w:tc>
        <w:tc>
          <w:tcPr>
            <w:tcW w:w="1418" w:type="dxa"/>
            <w:tcBorders>
              <w:top w:val="nil"/>
              <w:left w:val="nil"/>
              <w:bottom w:val="nil"/>
              <w:right w:val="nil"/>
            </w:tcBorders>
            <w:shd w:val="clear" w:color="000000" w:fill="808080"/>
            <w:vAlign w:val="center"/>
          </w:tcPr>
          <w:p w14:paraId="0AEB48A2" w14:textId="77777777" w:rsidR="001F06AA" w:rsidRPr="00600404" w:rsidRDefault="00613473" w:rsidP="002E7146">
            <w:pPr>
              <w:spacing w:after="0" w:line="240" w:lineRule="auto"/>
              <w:jc w:val="center"/>
              <w:rPr>
                <w:rFonts w:eastAsia="Times New Roman" w:cstheme="minorHAnsi"/>
                <w:color w:val="FFFFFF"/>
                <w:sz w:val="20"/>
                <w:szCs w:val="20"/>
                <w:lang w:eastAsia="en-GB"/>
              </w:rPr>
            </w:pPr>
            <w:r w:rsidRPr="00A7431B">
              <w:rPr>
                <w:rFonts w:ascii="Calibri" w:eastAsia="Times New Roman" w:hAnsi="Calibri" w:cs="Calibri"/>
                <w:color w:val="FFFFFF"/>
                <w:sz w:val="20"/>
                <w:szCs w:val="20"/>
                <w:lang w:eastAsia="en-GB"/>
              </w:rPr>
              <w:t>Status</w:t>
            </w:r>
          </w:p>
        </w:tc>
        <w:tc>
          <w:tcPr>
            <w:tcW w:w="394" w:type="dxa"/>
            <w:tcBorders>
              <w:top w:val="nil"/>
              <w:left w:val="nil"/>
              <w:bottom w:val="nil"/>
              <w:right w:val="nil"/>
            </w:tcBorders>
            <w:shd w:val="clear" w:color="000000" w:fill="808080"/>
          </w:tcPr>
          <w:p w14:paraId="0AEB48A3" w14:textId="77777777" w:rsidR="001F06AA" w:rsidRPr="00600404" w:rsidRDefault="00613473" w:rsidP="002E7146">
            <w:pPr>
              <w:spacing w:after="0" w:line="240" w:lineRule="auto"/>
              <w:jc w:val="center"/>
              <w:rPr>
                <w:rFonts w:eastAsia="Times New Roman" w:cstheme="minorHAnsi"/>
                <w:color w:val="FFFFFF"/>
                <w:sz w:val="20"/>
                <w:szCs w:val="20"/>
                <w:lang w:eastAsia="en-GB"/>
              </w:rPr>
            </w:pPr>
          </w:p>
        </w:tc>
        <w:tc>
          <w:tcPr>
            <w:tcW w:w="764" w:type="dxa"/>
            <w:tcBorders>
              <w:top w:val="nil"/>
              <w:left w:val="nil"/>
              <w:bottom w:val="nil"/>
              <w:right w:val="nil"/>
            </w:tcBorders>
            <w:shd w:val="clear" w:color="000000" w:fill="808080"/>
            <w:noWrap/>
            <w:vAlign w:val="center"/>
            <w:hideMark/>
          </w:tcPr>
          <w:p w14:paraId="0AEB48A4" w14:textId="77777777" w:rsidR="001F06AA" w:rsidRPr="00600404" w:rsidRDefault="00613473" w:rsidP="002E7146">
            <w:pPr>
              <w:spacing w:after="0" w:line="240" w:lineRule="auto"/>
              <w:jc w:val="center"/>
              <w:rPr>
                <w:rFonts w:eastAsia="Times New Roman" w:cstheme="minorHAnsi"/>
                <w:color w:val="FFFFFF"/>
                <w:sz w:val="20"/>
                <w:szCs w:val="20"/>
                <w:lang w:eastAsia="en-GB"/>
              </w:rPr>
            </w:pPr>
            <w:r w:rsidRPr="00600404">
              <w:rPr>
                <w:rFonts w:eastAsia="Times New Roman" w:cstheme="minorHAnsi"/>
                <w:color w:val="FFFFFF"/>
                <w:sz w:val="20"/>
                <w:szCs w:val="20"/>
                <w:lang w:eastAsia="en-GB"/>
              </w:rPr>
              <w:t>End</w:t>
            </w:r>
          </w:p>
        </w:tc>
      </w:tr>
      <w:tr w:rsidR="00AE51FD" w14:paraId="0AEB48AC" w14:textId="77777777" w:rsidTr="002E7146">
        <w:trPr>
          <w:trHeight w:val="330"/>
        </w:trPr>
        <w:tc>
          <w:tcPr>
            <w:tcW w:w="11624" w:type="dxa"/>
            <w:gridSpan w:val="2"/>
            <w:tcBorders>
              <w:top w:val="nil"/>
              <w:left w:val="nil"/>
              <w:bottom w:val="nil"/>
              <w:right w:val="nil"/>
            </w:tcBorders>
            <w:shd w:val="clear" w:color="000000" w:fill="8FDAFF"/>
            <w:noWrap/>
            <w:vAlign w:val="center"/>
            <w:hideMark/>
          </w:tcPr>
          <w:p w14:paraId="0AEB48A6" w14:textId="77777777" w:rsidR="001F06AA" w:rsidRPr="00600404" w:rsidRDefault="00613473" w:rsidP="002E7146">
            <w:pPr>
              <w:spacing w:after="0" w:line="240" w:lineRule="auto"/>
              <w:rPr>
                <w:rFonts w:eastAsia="Times New Roman" w:cstheme="minorHAnsi"/>
                <w:b/>
                <w:bCs/>
                <w:color w:val="000000"/>
                <w:sz w:val="24"/>
                <w:szCs w:val="24"/>
                <w:lang w:eastAsia="en-GB"/>
              </w:rPr>
            </w:pPr>
            <w:r w:rsidRPr="00600404">
              <w:rPr>
                <w:rFonts w:eastAsia="Times New Roman" w:cstheme="minorHAnsi"/>
                <w:b/>
                <w:bCs/>
                <w:color w:val="000000"/>
                <w:sz w:val="24"/>
                <w:szCs w:val="24"/>
                <w:lang w:eastAsia="en-GB"/>
              </w:rPr>
              <w:t xml:space="preserve">Pillar 1 - </w:t>
            </w:r>
            <w:r w:rsidRPr="00600404">
              <w:rPr>
                <w:rFonts w:eastAsia="Times New Roman" w:cstheme="minorHAnsi"/>
                <w:b/>
                <w:bCs/>
                <w:color w:val="000000"/>
                <w:sz w:val="24"/>
                <w:szCs w:val="24"/>
                <w:lang w:eastAsia="en-GB"/>
              </w:rPr>
              <w:t>Progressive Procurement</w:t>
            </w:r>
          </w:p>
          <w:p w14:paraId="0AEB48A7" w14:textId="77777777" w:rsidR="001F06AA" w:rsidRPr="00600404" w:rsidRDefault="00613473" w:rsidP="002E7146">
            <w:pPr>
              <w:spacing w:after="0" w:line="240" w:lineRule="auto"/>
              <w:ind w:firstLineChars="100" w:firstLine="241"/>
              <w:rPr>
                <w:rFonts w:eastAsia="Times New Roman" w:cstheme="minorHAnsi"/>
                <w:b/>
                <w:bCs/>
                <w:color w:val="000000"/>
                <w:sz w:val="24"/>
                <w:szCs w:val="24"/>
                <w:lang w:eastAsia="en-GB"/>
              </w:rPr>
            </w:pPr>
            <w:r w:rsidRPr="00600404">
              <w:rPr>
                <w:rFonts w:eastAsia="Times New Roman" w:cstheme="minorHAnsi"/>
                <w:b/>
                <w:bCs/>
                <w:color w:val="000000"/>
                <w:sz w:val="24"/>
                <w:szCs w:val="24"/>
                <w:lang w:eastAsia="en-GB"/>
              </w:rPr>
              <w:t> </w:t>
            </w:r>
          </w:p>
        </w:tc>
        <w:tc>
          <w:tcPr>
            <w:tcW w:w="1417" w:type="dxa"/>
            <w:tcBorders>
              <w:top w:val="nil"/>
              <w:left w:val="nil"/>
              <w:bottom w:val="nil"/>
              <w:right w:val="nil"/>
            </w:tcBorders>
            <w:shd w:val="clear" w:color="000000" w:fill="8FDAFF"/>
            <w:noWrap/>
            <w:vAlign w:val="center"/>
            <w:hideMark/>
          </w:tcPr>
          <w:p w14:paraId="0AEB48A8"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 </w:t>
            </w:r>
          </w:p>
        </w:tc>
        <w:tc>
          <w:tcPr>
            <w:tcW w:w="1418" w:type="dxa"/>
            <w:tcBorders>
              <w:top w:val="nil"/>
              <w:left w:val="nil"/>
              <w:bottom w:val="nil"/>
              <w:right w:val="nil"/>
            </w:tcBorders>
            <w:shd w:val="clear" w:color="000000" w:fill="8FDAFF"/>
          </w:tcPr>
          <w:p w14:paraId="0AEB48A9" w14:textId="77777777" w:rsidR="001F06AA" w:rsidRPr="00600404" w:rsidRDefault="00613473" w:rsidP="002E7146">
            <w:pPr>
              <w:spacing w:after="0" w:line="240" w:lineRule="auto"/>
              <w:rPr>
                <w:rFonts w:eastAsia="Times New Roman" w:cstheme="minorHAnsi"/>
                <w:color w:val="000000"/>
                <w:lang w:eastAsia="en-GB"/>
              </w:rPr>
            </w:pPr>
          </w:p>
        </w:tc>
        <w:tc>
          <w:tcPr>
            <w:tcW w:w="394" w:type="dxa"/>
            <w:tcBorders>
              <w:top w:val="nil"/>
              <w:left w:val="nil"/>
              <w:bottom w:val="nil"/>
              <w:right w:val="nil"/>
            </w:tcBorders>
            <w:shd w:val="clear" w:color="000000" w:fill="8FDAFF"/>
            <w:vAlign w:val="center"/>
          </w:tcPr>
          <w:p w14:paraId="0AEB48AA" w14:textId="77777777" w:rsidR="001F06AA" w:rsidRPr="00600404" w:rsidRDefault="00613473" w:rsidP="002E7146">
            <w:pPr>
              <w:spacing w:after="0" w:line="240" w:lineRule="auto"/>
              <w:rPr>
                <w:rFonts w:eastAsia="Times New Roman" w:cstheme="minorHAnsi"/>
                <w:color w:val="000000"/>
                <w:lang w:eastAsia="en-GB"/>
              </w:rPr>
            </w:pPr>
            <w:r w:rsidRPr="00A7431B">
              <w:rPr>
                <w:rFonts w:ascii="Calibri" w:eastAsia="Times New Roman" w:hAnsi="Calibri" w:cs="Calibri"/>
                <w:b/>
                <w:bCs/>
                <w:color w:val="000000"/>
                <w:sz w:val="24"/>
                <w:szCs w:val="24"/>
                <w:lang w:eastAsia="en-GB"/>
              </w:rPr>
              <w:t> </w:t>
            </w:r>
          </w:p>
        </w:tc>
        <w:tc>
          <w:tcPr>
            <w:tcW w:w="764" w:type="dxa"/>
            <w:tcBorders>
              <w:top w:val="nil"/>
              <w:left w:val="nil"/>
              <w:bottom w:val="nil"/>
              <w:right w:val="nil"/>
            </w:tcBorders>
            <w:shd w:val="clear" w:color="000000" w:fill="8FDAFF"/>
            <w:noWrap/>
            <w:vAlign w:val="center"/>
            <w:hideMark/>
          </w:tcPr>
          <w:p w14:paraId="0AEB48AB"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 </w:t>
            </w:r>
          </w:p>
        </w:tc>
      </w:tr>
      <w:tr w:rsidR="00AE51FD" w14:paraId="0AEB48B3"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D5F1FF"/>
            <w:noWrap/>
            <w:vAlign w:val="center"/>
            <w:hideMark/>
          </w:tcPr>
          <w:p w14:paraId="0AEB48AD"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Develop social value procurement framework</w:t>
            </w:r>
          </w:p>
        </w:tc>
        <w:tc>
          <w:tcPr>
            <w:tcW w:w="9016" w:type="dxa"/>
            <w:tcBorders>
              <w:top w:val="nil"/>
              <w:left w:val="nil"/>
              <w:bottom w:val="single" w:sz="4" w:space="0" w:color="BFBFBF"/>
              <w:right w:val="single" w:sz="4" w:space="0" w:color="BFBFBF"/>
            </w:tcBorders>
            <w:shd w:val="clear" w:color="000000" w:fill="D5F1FF"/>
            <w:noWrap/>
            <w:vAlign w:val="center"/>
            <w:hideMark/>
          </w:tcPr>
          <w:p w14:paraId="0AEB48AE"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 xml:space="preserve">This will outline the additional social outcomes we to achieve through progressive procurement, the relevant tendering questions, how the answers will be evaluated and </w:t>
            </w:r>
            <w:r w:rsidRPr="00600404">
              <w:rPr>
                <w:rFonts w:eastAsia="Times New Roman" w:cstheme="minorHAnsi"/>
                <w:color w:val="000000"/>
                <w:sz w:val="20"/>
                <w:szCs w:val="20"/>
                <w:lang w:eastAsia="en-GB"/>
              </w:rPr>
              <w:t>indicators for monitoring</w:t>
            </w:r>
          </w:p>
        </w:tc>
        <w:tc>
          <w:tcPr>
            <w:tcW w:w="1417" w:type="dxa"/>
            <w:tcBorders>
              <w:top w:val="nil"/>
              <w:left w:val="nil"/>
              <w:bottom w:val="single" w:sz="4" w:space="0" w:color="BFBFBF"/>
              <w:right w:val="single" w:sz="4" w:space="0" w:color="BFBFBF"/>
            </w:tcBorders>
            <w:shd w:val="clear" w:color="000000" w:fill="D5F1FF"/>
            <w:noWrap/>
            <w:vAlign w:val="center"/>
            <w:hideMark/>
          </w:tcPr>
          <w:p w14:paraId="0AEB48AF"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b/>
                <w:bCs/>
                <w:color w:val="000000"/>
                <w:lang w:eastAsia="en-GB"/>
              </w:rPr>
              <w:t>JH</w:t>
            </w:r>
            <w:r w:rsidRPr="00600404">
              <w:rPr>
                <w:rFonts w:eastAsia="Times New Roman" w:cstheme="minorHAnsi"/>
                <w:color w:val="000000"/>
                <w:lang w:eastAsia="en-GB"/>
              </w:rPr>
              <w:t>, JC, JN, DW</w:t>
            </w:r>
          </w:p>
        </w:tc>
        <w:tc>
          <w:tcPr>
            <w:tcW w:w="1418" w:type="dxa"/>
            <w:tcBorders>
              <w:top w:val="nil"/>
              <w:left w:val="nil"/>
              <w:bottom w:val="single" w:sz="4" w:space="0" w:color="BFBFBF"/>
              <w:right w:val="nil"/>
            </w:tcBorders>
            <w:shd w:val="clear" w:color="000000" w:fill="D5F1FF"/>
            <w:vAlign w:val="center"/>
          </w:tcPr>
          <w:p w14:paraId="0AEB48B0"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Complete</w:t>
            </w:r>
          </w:p>
        </w:tc>
        <w:tc>
          <w:tcPr>
            <w:tcW w:w="394" w:type="dxa"/>
            <w:tcBorders>
              <w:top w:val="nil"/>
              <w:left w:val="nil"/>
              <w:bottom w:val="single" w:sz="4" w:space="0" w:color="BFBFBF"/>
              <w:right w:val="nil"/>
            </w:tcBorders>
            <w:shd w:val="clear" w:color="000000" w:fill="D5F1FF"/>
          </w:tcPr>
          <w:p w14:paraId="0AEB48B1"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D5F1FF"/>
            <w:noWrap/>
            <w:vAlign w:val="center"/>
            <w:hideMark/>
          </w:tcPr>
          <w:p w14:paraId="0AEB48B2"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Jun-2021</w:t>
            </w:r>
          </w:p>
        </w:tc>
      </w:tr>
      <w:tr w:rsidR="00AE51FD" w14:paraId="0AEB48BA"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D5F1FF"/>
            <w:noWrap/>
            <w:vAlign w:val="center"/>
            <w:hideMark/>
          </w:tcPr>
          <w:p w14:paraId="0AEB48B4"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Implementation of framework</w:t>
            </w:r>
          </w:p>
        </w:tc>
        <w:tc>
          <w:tcPr>
            <w:tcW w:w="9016" w:type="dxa"/>
            <w:tcBorders>
              <w:top w:val="nil"/>
              <w:left w:val="nil"/>
              <w:bottom w:val="single" w:sz="4" w:space="0" w:color="BFBFBF"/>
              <w:right w:val="single" w:sz="4" w:space="0" w:color="BFBFBF"/>
            </w:tcBorders>
            <w:shd w:val="clear" w:color="000000" w:fill="D5F1FF"/>
            <w:noWrap/>
            <w:vAlign w:val="center"/>
            <w:hideMark/>
          </w:tcPr>
          <w:p w14:paraId="0AEB48B5"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 xml:space="preserve">To ensure all commissioners at the council are trained in how to apply the above framework to ensure that social value is considered in all relevant </w:t>
            </w:r>
            <w:r w:rsidRPr="00600404">
              <w:rPr>
                <w:rFonts w:eastAsia="Times New Roman" w:cstheme="minorHAnsi"/>
                <w:color w:val="000000"/>
                <w:sz w:val="20"/>
                <w:szCs w:val="20"/>
                <w:lang w:eastAsia="en-GB"/>
              </w:rPr>
              <w:t>purchasing</w:t>
            </w:r>
          </w:p>
        </w:tc>
        <w:tc>
          <w:tcPr>
            <w:tcW w:w="1417" w:type="dxa"/>
            <w:tcBorders>
              <w:top w:val="nil"/>
              <w:left w:val="nil"/>
              <w:bottom w:val="single" w:sz="4" w:space="0" w:color="BFBFBF"/>
              <w:right w:val="single" w:sz="4" w:space="0" w:color="BFBFBF"/>
            </w:tcBorders>
            <w:shd w:val="clear" w:color="000000" w:fill="D5F1FF"/>
            <w:noWrap/>
            <w:vAlign w:val="center"/>
            <w:hideMark/>
          </w:tcPr>
          <w:p w14:paraId="0AEB48B6"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b/>
                <w:bCs/>
                <w:color w:val="000000"/>
                <w:lang w:eastAsia="en-GB"/>
              </w:rPr>
              <w:t>JH</w:t>
            </w:r>
            <w:r w:rsidRPr="00600404">
              <w:rPr>
                <w:rFonts w:eastAsia="Times New Roman" w:cstheme="minorHAnsi"/>
                <w:color w:val="000000"/>
                <w:lang w:eastAsia="en-GB"/>
              </w:rPr>
              <w:t>, DW, DB</w:t>
            </w:r>
          </w:p>
        </w:tc>
        <w:tc>
          <w:tcPr>
            <w:tcW w:w="1418" w:type="dxa"/>
            <w:tcBorders>
              <w:top w:val="nil"/>
              <w:left w:val="nil"/>
              <w:bottom w:val="single" w:sz="4" w:space="0" w:color="BFBFBF"/>
              <w:right w:val="nil"/>
            </w:tcBorders>
            <w:shd w:val="clear" w:color="000000" w:fill="D5F1FF"/>
            <w:vAlign w:val="center"/>
          </w:tcPr>
          <w:p w14:paraId="0AEB48B7"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Complete</w:t>
            </w:r>
          </w:p>
        </w:tc>
        <w:tc>
          <w:tcPr>
            <w:tcW w:w="394" w:type="dxa"/>
            <w:tcBorders>
              <w:top w:val="nil"/>
              <w:left w:val="nil"/>
              <w:bottom w:val="single" w:sz="4" w:space="0" w:color="BFBFBF"/>
              <w:right w:val="nil"/>
            </w:tcBorders>
            <w:shd w:val="clear" w:color="000000" w:fill="D5F1FF"/>
          </w:tcPr>
          <w:p w14:paraId="0AEB48B8"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D5F1FF"/>
            <w:noWrap/>
            <w:vAlign w:val="center"/>
            <w:hideMark/>
          </w:tcPr>
          <w:p w14:paraId="0AEB48B9"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Nov-2021</w:t>
            </w:r>
          </w:p>
        </w:tc>
      </w:tr>
      <w:tr w:rsidR="00AE51FD" w14:paraId="0AEB48C1"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D5F1FF"/>
            <w:noWrap/>
            <w:vAlign w:val="center"/>
            <w:hideMark/>
          </w:tcPr>
          <w:p w14:paraId="0AEB48BB"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Integrate SR into Preston anchor institution group</w:t>
            </w:r>
          </w:p>
        </w:tc>
        <w:tc>
          <w:tcPr>
            <w:tcW w:w="9016" w:type="dxa"/>
            <w:tcBorders>
              <w:top w:val="nil"/>
              <w:left w:val="nil"/>
              <w:bottom w:val="single" w:sz="4" w:space="0" w:color="BFBFBF"/>
              <w:right w:val="single" w:sz="4" w:space="0" w:color="BFBFBF"/>
            </w:tcBorders>
            <w:shd w:val="clear" w:color="000000" w:fill="D5F1FF"/>
            <w:noWrap/>
            <w:vAlign w:val="center"/>
            <w:hideMark/>
          </w:tcPr>
          <w:p w14:paraId="0AEB48BC"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Review the membership and potential of the existing Preston network identifying key contacts from each institution</w:t>
            </w:r>
          </w:p>
        </w:tc>
        <w:tc>
          <w:tcPr>
            <w:tcW w:w="1417" w:type="dxa"/>
            <w:tcBorders>
              <w:top w:val="nil"/>
              <w:left w:val="nil"/>
              <w:bottom w:val="single" w:sz="4" w:space="0" w:color="BFBFBF"/>
              <w:right w:val="single" w:sz="4" w:space="0" w:color="BFBFBF"/>
            </w:tcBorders>
            <w:shd w:val="clear" w:color="000000" w:fill="D5F1FF"/>
            <w:noWrap/>
            <w:vAlign w:val="center"/>
            <w:hideMark/>
          </w:tcPr>
          <w:p w14:paraId="0AEB48BD"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b/>
                <w:bCs/>
                <w:color w:val="000000"/>
                <w:lang w:eastAsia="en-GB"/>
              </w:rPr>
              <w:t>JH</w:t>
            </w:r>
            <w:r w:rsidRPr="00600404">
              <w:rPr>
                <w:rFonts w:eastAsia="Times New Roman" w:cstheme="minorHAnsi"/>
                <w:color w:val="000000"/>
                <w:lang w:eastAsia="en-GB"/>
              </w:rPr>
              <w:t>, JC</w:t>
            </w:r>
          </w:p>
        </w:tc>
        <w:tc>
          <w:tcPr>
            <w:tcW w:w="1418" w:type="dxa"/>
            <w:tcBorders>
              <w:top w:val="nil"/>
              <w:left w:val="nil"/>
              <w:bottom w:val="single" w:sz="4" w:space="0" w:color="BFBFBF"/>
              <w:right w:val="nil"/>
            </w:tcBorders>
            <w:shd w:val="clear" w:color="000000" w:fill="D5F1FF"/>
            <w:vAlign w:val="center"/>
          </w:tcPr>
          <w:p w14:paraId="0AEB48BE"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Complete</w:t>
            </w:r>
          </w:p>
        </w:tc>
        <w:tc>
          <w:tcPr>
            <w:tcW w:w="394" w:type="dxa"/>
            <w:tcBorders>
              <w:top w:val="nil"/>
              <w:left w:val="nil"/>
              <w:bottom w:val="single" w:sz="4" w:space="0" w:color="BFBFBF"/>
              <w:right w:val="nil"/>
            </w:tcBorders>
            <w:shd w:val="clear" w:color="000000" w:fill="D5F1FF"/>
          </w:tcPr>
          <w:p w14:paraId="0AEB48BF"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D5F1FF"/>
            <w:noWrap/>
            <w:vAlign w:val="center"/>
            <w:hideMark/>
          </w:tcPr>
          <w:p w14:paraId="0AEB48C0"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Dec-2021</w:t>
            </w:r>
          </w:p>
        </w:tc>
      </w:tr>
      <w:tr w:rsidR="00AE51FD" w14:paraId="0AEB48C8"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D5F1FF"/>
            <w:noWrap/>
            <w:vAlign w:val="center"/>
            <w:hideMark/>
          </w:tcPr>
          <w:p w14:paraId="0AEB48C2"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 xml:space="preserve">Implement SV </w:t>
            </w:r>
            <w:r w:rsidRPr="00600404">
              <w:rPr>
                <w:rFonts w:eastAsia="Times New Roman" w:cstheme="minorHAnsi"/>
                <w:color w:val="000000"/>
                <w:lang w:eastAsia="en-GB"/>
              </w:rPr>
              <w:t>framework across local anchor network</w:t>
            </w:r>
          </w:p>
        </w:tc>
        <w:tc>
          <w:tcPr>
            <w:tcW w:w="9016" w:type="dxa"/>
            <w:tcBorders>
              <w:top w:val="nil"/>
              <w:left w:val="nil"/>
              <w:bottom w:val="single" w:sz="4" w:space="0" w:color="BFBFBF"/>
              <w:right w:val="single" w:sz="4" w:space="0" w:color="BFBFBF"/>
            </w:tcBorders>
            <w:shd w:val="clear" w:color="000000" w:fill="D5F1FF"/>
            <w:noWrap/>
            <w:vAlign w:val="center"/>
            <w:hideMark/>
          </w:tcPr>
          <w:p w14:paraId="0AEB48C3"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Encourage other SR anchor institutions to adopt a social value framework following our example</w:t>
            </w:r>
          </w:p>
        </w:tc>
        <w:tc>
          <w:tcPr>
            <w:tcW w:w="1417" w:type="dxa"/>
            <w:tcBorders>
              <w:top w:val="nil"/>
              <w:left w:val="nil"/>
              <w:bottom w:val="single" w:sz="4" w:space="0" w:color="BFBFBF"/>
              <w:right w:val="single" w:sz="4" w:space="0" w:color="BFBFBF"/>
            </w:tcBorders>
            <w:shd w:val="clear" w:color="000000" w:fill="D5F1FF"/>
            <w:noWrap/>
            <w:vAlign w:val="center"/>
            <w:hideMark/>
          </w:tcPr>
          <w:p w14:paraId="0AEB48C4" w14:textId="77777777" w:rsidR="001F06AA" w:rsidRPr="00600404" w:rsidRDefault="00613473" w:rsidP="002E7146">
            <w:pPr>
              <w:spacing w:after="0" w:line="240" w:lineRule="auto"/>
              <w:jc w:val="right"/>
              <w:rPr>
                <w:rFonts w:eastAsia="Times New Roman" w:cstheme="minorHAnsi"/>
                <w:b/>
                <w:bCs/>
                <w:color w:val="000000"/>
                <w:lang w:eastAsia="en-GB"/>
              </w:rPr>
            </w:pPr>
            <w:r w:rsidRPr="00600404">
              <w:rPr>
                <w:rFonts w:eastAsia="Times New Roman" w:cstheme="minorHAnsi"/>
                <w:b/>
                <w:bCs/>
                <w:color w:val="000000"/>
                <w:lang w:eastAsia="en-GB"/>
              </w:rPr>
              <w:t>JH</w:t>
            </w:r>
          </w:p>
        </w:tc>
        <w:tc>
          <w:tcPr>
            <w:tcW w:w="1418" w:type="dxa"/>
            <w:tcBorders>
              <w:top w:val="nil"/>
              <w:left w:val="nil"/>
              <w:bottom w:val="single" w:sz="4" w:space="0" w:color="BFBFBF"/>
              <w:right w:val="nil"/>
            </w:tcBorders>
            <w:shd w:val="clear" w:color="000000" w:fill="D5F1FF"/>
            <w:vAlign w:val="center"/>
          </w:tcPr>
          <w:p w14:paraId="0AEB48C5"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To be taken forward Y2</w:t>
            </w:r>
          </w:p>
        </w:tc>
        <w:tc>
          <w:tcPr>
            <w:tcW w:w="394" w:type="dxa"/>
            <w:tcBorders>
              <w:top w:val="nil"/>
              <w:left w:val="nil"/>
              <w:bottom w:val="single" w:sz="4" w:space="0" w:color="BFBFBF"/>
              <w:right w:val="nil"/>
            </w:tcBorders>
            <w:shd w:val="clear" w:color="000000" w:fill="D5F1FF"/>
          </w:tcPr>
          <w:p w14:paraId="0AEB48C6"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D5F1FF"/>
            <w:noWrap/>
            <w:vAlign w:val="center"/>
            <w:hideMark/>
          </w:tcPr>
          <w:p w14:paraId="0AEB48C7"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Dec-2023</w:t>
            </w:r>
          </w:p>
        </w:tc>
      </w:tr>
      <w:tr w:rsidR="00AE51FD" w14:paraId="0AEB48CF" w14:textId="77777777" w:rsidTr="002E7146">
        <w:trPr>
          <w:trHeight w:val="315"/>
        </w:trPr>
        <w:tc>
          <w:tcPr>
            <w:tcW w:w="2608" w:type="dxa"/>
            <w:tcBorders>
              <w:top w:val="nil"/>
              <w:left w:val="single" w:sz="4" w:space="0" w:color="BFBFBF"/>
              <w:bottom w:val="single" w:sz="4" w:space="0" w:color="BFBFBF"/>
              <w:right w:val="single" w:sz="4" w:space="0" w:color="BFBFBF"/>
            </w:tcBorders>
            <w:shd w:val="clear" w:color="000000" w:fill="D5F1FF"/>
            <w:noWrap/>
            <w:vAlign w:val="center"/>
            <w:hideMark/>
          </w:tcPr>
          <w:p w14:paraId="0AEB48C9"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Develop suppliers social value toolkit</w:t>
            </w:r>
          </w:p>
        </w:tc>
        <w:tc>
          <w:tcPr>
            <w:tcW w:w="9016" w:type="dxa"/>
            <w:tcBorders>
              <w:top w:val="nil"/>
              <w:left w:val="nil"/>
              <w:bottom w:val="single" w:sz="4" w:space="0" w:color="BFBFBF"/>
              <w:right w:val="single" w:sz="4" w:space="0" w:color="BFBFBF"/>
            </w:tcBorders>
            <w:shd w:val="clear" w:color="000000" w:fill="D5F1FF"/>
            <w:noWrap/>
            <w:vAlign w:val="center"/>
            <w:hideMark/>
          </w:tcPr>
          <w:p w14:paraId="0AEB48CA"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 xml:space="preserve">Toolkit explaining what SV we are </w:t>
            </w:r>
            <w:r w:rsidRPr="00600404">
              <w:rPr>
                <w:rFonts w:eastAsia="Times New Roman" w:cstheme="minorHAnsi"/>
                <w:color w:val="000000"/>
                <w:sz w:val="20"/>
                <w:szCs w:val="20"/>
                <w:lang w:eastAsia="en-GB"/>
              </w:rPr>
              <w:t>seeking to achieve through procurement, signposting to organisations which may help support suppliers to deliver on their social value commitments</w:t>
            </w:r>
          </w:p>
        </w:tc>
        <w:tc>
          <w:tcPr>
            <w:tcW w:w="1417" w:type="dxa"/>
            <w:tcBorders>
              <w:top w:val="nil"/>
              <w:left w:val="nil"/>
              <w:bottom w:val="single" w:sz="4" w:space="0" w:color="BFBFBF"/>
              <w:right w:val="single" w:sz="4" w:space="0" w:color="BFBFBF"/>
            </w:tcBorders>
            <w:shd w:val="clear" w:color="000000" w:fill="D5F1FF"/>
            <w:noWrap/>
            <w:vAlign w:val="center"/>
            <w:hideMark/>
          </w:tcPr>
          <w:p w14:paraId="0AEB48CB"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xml:space="preserve">DB, JN, </w:t>
            </w:r>
            <w:r w:rsidRPr="00600404">
              <w:rPr>
                <w:rFonts w:eastAsia="Times New Roman" w:cstheme="minorHAnsi"/>
                <w:b/>
                <w:bCs/>
                <w:color w:val="000000"/>
                <w:sz w:val="24"/>
                <w:szCs w:val="24"/>
                <w:lang w:eastAsia="en-GB"/>
              </w:rPr>
              <w:t>JC</w:t>
            </w:r>
          </w:p>
        </w:tc>
        <w:tc>
          <w:tcPr>
            <w:tcW w:w="1418" w:type="dxa"/>
            <w:tcBorders>
              <w:top w:val="nil"/>
              <w:left w:val="nil"/>
              <w:bottom w:val="single" w:sz="4" w:space="0" w:color="BFBFBF"/>
              <w:right w:val="nil"/>
            </w:tcBorders>
            <w:shd w:val="clear" w:color="000000" w:fill="D5F1FF"/>
            <w:vAlign w:val="center"/>
          </w:tcPr>
          <w:p w14:paraId="0AEB48CC"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Draft under review</w:t>
            </w:r>
          </w:p>
        </w:tc>
        <w:tc>
          <w:tcPr>
            <w:tcW w:w="394" w:type="dxa"/>
            <w:tcBorders>
              <w:top w:val="nil"/>
              <w:left w:val="nil"/>
              <w:bottom w:val="single" w:sz="4" w:space="0" w:color="BFBFBF"/>
              <w:right w:val="nil"/>
            </w:tcBorders>
            <w:shd w:val="clear" w:color="000000" w:fill="D5F1FF"/>
          </w:tcPr>
          <w:p w14:paraId="0AEB48CD"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D5F1FF"/>
            <w:noWrap/>
            <w:vAlign w:val="center"/>
            <w:hideMark/>
          </w:tcPr>
          <w:p w14:paraId="0AEB48CE"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Jan-2022</w:t>
            </w:r>
          </w:p>
        </w:tc>
      </w:tr>
      <w:tr w:rsidR="00AE51FD" w14:paraId="0AEB48D6"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D5F1FF"/>
            <w:noWrap/>
            <w:vAlign w:val="center"/>
            <w:hideMark/>
          </w:tcPr>
          <w:p w14:paraId="0AEB48D0"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Undertake market engagement/communications</w:t>
            </w:r>
          </w:p>
        </w:tc>
        <w:tc>
          <w:tcPr>
            <w:tcW w:w="9016" w:type="dxa"/>
            <w:tcBorders>
              <w:top w:val="nil"/>
              <w:left w:val="nil"/>
              <w:bottom w:val="single" w:sz="4" w:space="0" w:color="BFBFBF"/>
              <w:right w:val="single" w:sz="4" w:space="0" w:color="BFBFBF"/>
            </w:tcBorders>
            <w:shd w:val="clear" w:color="000000" w:fill="D5F1FF"/>
            <w:noWrap/>
            <w:vAlign w:val="center"/>
            <w:hideMark/>
          </w:tcPr>
          <w:p w14:paraId="0AEB48D1"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Raising awareness about our approach to procurement with businesses in SR and providing support to enable them to bid for opportunities both with us and other anchor institutions</w:t>
            </w:r>
          </w:p>
        </w:tc>
        <w:tc>
          <w:tcPr>
            <w:tcW w:w="1417" w:type="dxa"/>
            <w:tcBorders>
              <w:top w:val="nil"/>
              <w:left w:val="nil"/>
              <w:bottom w:val="single" w:sz="4" w:space="0" w:color="BFBFBF"/>
              <w:right w:val="single" w:sz="4" w:space="0" w:color="BFBFBF"/>
            </w:tcBorders>
            <w:shd w:val="clear" w:color="000000" w:fill="D5F1FF"/>
            <w:noWrap/>
            <w:vAlign w:val="center"/>
            <w:hideMark/>
          </w:tcPr>
          <w:p w14:paraId="0AEB48D2"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xml:space="preserve">JH, DW, </w:t>
            </w:r>
            <w:r w:rsidRPr="00600404">
              <w:rPr>
                <w:rFonts w:eastAsia="Times New Roman" w:cstheme="minorHAnsi"/>
                <w:b/>
                <w:bCs/>
                <w:color w:val="000000"/>
                <w:lang w:eastAsia="en-GB"/>
              </w:rPr>
              <w:t>JC</w:t>
            </w:r>
            <w:r w:rsidRPr="00600404">
              <w:rPr>
                <w:rFonts w:eastAsia="Times New Roman" w:cstheme="minorHAnsi"/>
                <w:color w:val="000000"/>
                <w:lang w:eastAsia="en-GB"/>
              </w:rPr>
              <w:t>, VW</w:t>
            </w:r>
          </w:p>
        </w:tc>
        <w:tc>
          <w:tcPr>
            <w:tcW w:w="1418" w:type="dxa"/>
            <w:tcBorders>
              <w:top w:val="nil"/>
              <w:left w:val="nil"/>
              <w:bottom w:val="single" w:sz="4" w:space="0" w:color="BFBFBF"/>
              <w:right w:val="nil"/>
            </w:tcBorders>
            <w:shd w:val="clear" w:color="000000" w:fill="D5F1FF"/>
            <w:vAlign w:val="center"/>
          </w:tcPr>
          <w:p w14:paraId="0AEB48D3"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Currently Progressing</w:t>
            </w:r>
          </w:p>
        </w:tc>
        <w:tc>
          <w:tcPr>
            <w:tcW w:w="394" w:type="dxa"/>
            <w:tcBorders>
              <w:top w:val="nil"/>
              <w:left w:val="nil"/>
              <w:bottom w:val="single" w:sz="4" w:space="0" w:color="BFBFBF"/>
              <w:right w:val="nil"/>
            </w:tcBorders>
            <w:shd w:val="clear" w:color="000000" w:fill="D5F1FF"/>
          </w:tcPr>
          <w:p w14:paraId="0AEB48D4"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D5F1FF"/>
            <w:noWrap/>
            <w:vAlign w:val="center"/>
            <w:hideMark/>
          </w:tcPr>
          <w:p w14:paraId="0AEB48D5"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Dec-2023</w:t>
            </w:r>
          </w:p>
        </w:tc>
      </w:tr>
      <w:tr w:rsidR="00AE51FD" w14:paraId="0AEB48DD" w14:textId="77777777" w:rsidTr="002E7146">
        <w:trPr>
          <w:trHeight w:val="300"/>
        </w:trPr>
        <w:tc>
          <w:tcPr>
            <w:tcW w:w="2608" w:type="dxa"/>
            <w:tcBorders>
              <w:top w:val="nil"/>
              <w:left w:val="nil"/>
              <w:bottom w:val="nil"/>
              <w:right w:val="nil"/>
            </w:tcBorders>
            <w:shd w:val="clear" w:color="auto" w:fill="auto"/>
            <w:noWrap/>
            <w:vAlign w:val="center"/>
            <w:hideMark/>
          </w:tcPr>
          <w:p w14:paraId="0AEB48D7" w14:textId="77777777" w:rsidR="001F06AA" w:rsidRPr="00600404" w:rsidRDefault="00613473" w:rsidP="002E7146">
            <w:pPr>
              <w:spacing w:after="0" w:line="240" w:lineRule="auto"/>
              <w:jc w:val="right"/>
              <w:rPr>
                <w:rFonts w:eastAsia="Times New Roman" w:cstheme="minorHAnsi"/>
                <w:color w:val="000000"/>
                <w:lang w:eastAsia="en-GB"/>
              </w:rPr>
            </w:pPr>
          </w:p>
        </w:tc>
        <w:tc>
          <w:tcPr>
            <w:tcW w:w="9016" w:type="dxa"/>
            <w:tcBorders>
              <w:top w:val="nil"/>
              <w:left w:val="nil"/>
              <w:bottom w:val="nil"/>
              <w:right w:val="nil"/>
            </w:tcBorders>
            <w:shd w:val="clear" w:color="auto" w:fill="auto"/>
            <w:noWrap/>
            <w:vAlign w:val="center"/>
            <w:hideMark/>
          </w:tcPr>
          <w:p w14:paraId="0AEB48D8" w14:textId="77777777" w:rsidR="001F06AA" w:rsidRPr="00600404" w:rsidRDefault="00613473" w:rsidP="002E7146">
            <w:pPr>
              <w:spacing w:after="0" w:line="240" w:lineRule="auto"/>
              <w:ind w:firstLineChars="300" w:firstLine="600"/>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center"/>
            <w:hideMark/>
          </w:tcPr>
          <w:p w14:paraId="0AEB48D9" w14:textId="77777777" w:rsidR="001F06AA" w:rsidRPr="00600404" w:rsidRDefault="00613473" w:rsidP="002E7146">
            <w:pPr>
              <w:spacing w:after="0" w:line="240" w:lineRule="auto"/>
              <w:ind w:firstLineChars="300" w:firstLine="600"/>
              <w:rPr>
                <w:rFonts w:eastAsia="Times New Roman" w:cstheme="minorHAnsi"/>
                <w:sz w:val="20"/>
                <w:szCs w:val="20"/>
                <w:lang w:eastAsia="en-GB"/>
              </w:rPr>
            </w:pPr>
          </w:p>
        </w:tc>
        <w:tc>
          <w:tcPr>
            <w:tcW w:w="1418" w:type="dxa"/>
            <w:tcBorders>
              <w:top w:val="nil"/>
              <w:left w:val="nil"/>
              <w:bottom w:val="nil"/>
              <w:right w:val="nil"/>
            </w:tcBorders>
            <w:vAlign w:val="center"/>
          </w:tcPr>
          <w:p w14:paraId="0AEB48DA" w14:textId="77777777" w:rsidR="001F06AA" w:rsidRPr="00600404" w:rsidRDefault="00613473" w:rsidP="002E7146">
            <w:pPr>
              <w:spacing w:after="0" w:line="240" w:lineRule="auto"/>
              <w:jc w:val="right"/>
              <w:rPr>
                <w:rFonts w:eastAsia="Times New Roman" w:cstheme="minorHAnsi"/>
                <w:sz w:val="20"/>
                <w:szCs w:val="20"/>
                <w:lang w:eastAsia="en-GB"/>
              </w:rPr>
            </w:pPr>
          </w:p>
        </w:tc>
        <w:tc>
          <w:tcPr>
            <w:tcW w:w="394" w:type="dxa"/>
            <w:tcBorders>
              <w:top w:val="nil"/>
              <w:left w:val="nil"/>
              <w:bottom w:val="nil"/>
              <w:right w:val="nil"/>
            </w:tcBorders>
          </w:tcPr>
          <w:p w14:paraId="0AEB48DB" w14:textId="77777777" w:rsidR="001F06AA" w:rsidRPr="00600404" w:rsidRDefault="00613473" w:rsidP="002E7146">
            <w:pPr>
              <w:spacing w:after="0" w:line="240" w:lineRule="auto"/>
              <w:jc w:val="right"/>
              <w:rPr>
                <w:rFonts w:eastAsia="Times New Roman" w:cstheme="minorHAnsi"/>
                <w:sz w:val="20"/>
                <w:szCs w:val="20"/>
                <w:lang w:eastAsia="en-GB"/>
              </w:rPr>
            </w:pPr>
          </w:p>
        </w:tc>
        <w:tc>
          <w:tcPr>
            <w:tcW w:w="764" w:type="dxa"/>
            <w:tcBorders>
              <w:top w:val="nil"/>
              <w:left w:val="nil"/>
              <w:bottom w:val="nil"/>
              <w:right w:val="nil"/>
            </w:tcBorders>
            <w:shd w:val="clear" w:color="auto" w:fill="auto"/>
            <w:noWrap/>
            <w:vAlign w:val="center"/>
            <w:hideMark/>
          </w:tcPr>
          <w:p w14:paraId="0AEB48DC" w14:textId="77777777" w:rsidR="001F06AA" w:rsidRPr="00600404" w:rsidRDefault="00613473" w:rsidP="002E7146">
            <w:pPr>
              <w:spacing w:after="0" w:line="240" w:lineRule="auto"/>
              <w:jc w:val="right"/>
              <w:rPr>
                <w:rFonts w:eastAsia="Times New Roman" w:cstheme="minorHAnsi"/>
                <w:sz w:val="20"/>
                <w:szCs w:val="20"/>
                <w:lang w:eastAsia="en-GB"/>
              </w:rPr>
            </w:pPr>
          </w:p>
        </w:tc>
      </w:tr>
      <w:tr w:rsidR="00AE51FD" w14:paraId="0AEB48E4" w14:textId="77777777" w:rsidTr="002E7146">
        <w:trPr>
          <w:trHeight w:val="330"/>
        </w:trPr>
        <w:tc>
          <w:tcPr>
            <w:tcW w:w="11624" w:type="dxa"/>
            <w:gridSpan w:val="2"/>
            <w:tcBorders>
              <w:top w:val="nil"/>
              <w:left w:val="nil"/>
              <w:bottom w:val="nil"/>
              <w:right w:val="nil"/>
            </w:tcBorders>
            <w:shd w:val="clear" w:color="000000" w:fill="99FF99"/>
            <w:noWrap/>
            <w:vAlign w:val="center"/>
            <w:hideMark/>
          </w:tcPr>
          <w:p w14:paraId="0AEB48DE" w14:textId="77777777" w:rsidR="001F06AA" w:rsidRPr="00600404" w:rsidRDefault="00613473" w:rsidP="002E7146">
            <w:pPr>
              <w:spacing w:after="0" w:line="240" w:lineRule="auto"/>
              <w:rPr>
                <w:rFonts w:eastAsia="Times New Roman" w:cstheme="minorHAnsi"/>
                <w:b/>
                <w:bCs/>
                <w:color w:val="000000"/>
                <w:sz w:val="24"/>
                <w:szCs w:val="24"/>
                <w:lang w:eastAsia="en-GB"/>
              </w:rPr>
            </w:pPr>
            <w:r w:rsidRPr="00600404">
              <w:rPr>
                <w:rFonts w:eastAsia="Times New Roman" w:cstheme="minorHAnsi"/>
                <w:b/>
                <w:bCs/>
                <w:color w:val="000000"/>
                <w:sz w:val="24"/>
                <w:szCs w:val="24"/>
                <w:lang w:eastAsia="en-GB"/>
              </w:rPr>
              <w:t xml:space="preserve">Pillar 2 - </w:t>
            </w:r>
            <w:r w:rsidRPr="00600404">
              <w:rPr>
                <w:rFonts w:eastAsia="Times New Roman" w:cstheme="minorHAnsi"/>
                <w:b/>
                <w:bCs/>
                <w:color w:val="000000"/>
                <w:sz w:val="24"/>
                <w:szCs w:val="24"/>
                <w:lang w:eastAsia="en-GB"/>
              </w:rPr>
              <w:t>Advancing Fairer Employment</w:t>
            </w:r>
          </w:p>
          <w:p w14:paraId="0AEB48DF" w14:textId="77777777" w:rsidR="001F06AA" w:rsidRPr="00600404" w:rsidRDefault="00613473" w:rsidP="002E7146">
            <w:pPr>
              <w:spacing w:after="0" w:line="240" w:lineRule="auto"/>
              <w:ind w:firstLineChars="100" w:firstLine="241"/>
              <w:rPr>
                <w:rFonts w:eastAsia="Times New Roman" w:cstheme="minorHAnsi"/>
                <w:b/>
                <w:bCs/>
                <w:color w:val="000000"/>
                <w:sz w:val="24"/>
                <w:szCs w:val="24"/>
                <w:lang w:eastAsia="en-GB"/>
              </w:rPr>
            </w:pPr>
            <w:r w:rsidRPr="00600404">
              <w:rPr>
                <w:rFonts w:eastAsia="Times New Roman" w:cstheme="minorHAnsi"/>
                <w:b/>
                <w:bCs/>
                <w:color w:val="000000"/>
                <w:sz w:val="24"/>
                <w:szCs w:val="24"/>
                <w:lang w:eastAsia="en-GB"/>
              </w:rPr>
              <w:t> </w:t>
            </w:r>
          </w:p>
        </w:tc>
        <w:tc>
          <w:tcPr>
            <w:tcW w:w="1417" w:type="dxa"/>
            <w:tcBorders>
              <w:top w:val="nil"/>
              <w:left w:val="nil"/>
              <w:bottom w:val="nil"/>
              <w:right w:val="nil"/>
            </w:tcBorders>
            <w:shd w:val="clear" w:color="000000" w:fill="99FF99"/>
            <w:noWrap/>
            <w:vAlign w:val="center"/>
            <w:hideMark/>
          </w:tcPr>
          <w:p w14:paraId="0AEB48E0"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w:t>
            </w:r>
          </w:p>
        </w:tc>
        <w:tc>
          <w:tcPr>
            <w:tcW w:w="1418" w:type="dxa"/>
            <w:tcBorders>
              <w:top w:val="nil"/>
              <w:left w:val="nil"/>
              <w:bottom w:val="nil"/>
              <w:right w:val="nil"/>
            </w:tcBorders>
            <w:shd w:val="clear" w:color="000000" w:fill="99FF99"/>
          </w:tcPr>
          <w:p w14:paraId="0AEB48E1" w14:textId="77777777" w:rsidR="001F06AA" w:rsidRPr="00600404" w:rsidRDefault="00613473" w:rsidP="002E7146">
            <w:pPr>
              <w:spacing w:after="0" w:line="240" w:lineRule="auto"/>
              <w:jc w:val="right"/>
              <w:rPr>
                <w:rFonts w:eastAsia="Times New Roman" w:cstheme="minorHAnsi"/>
                <w:color w:val="000000"/>
                <w:lang w:eastAsia="en-GB"/>
              </w:rPr>
            </w:pPr>
          </w:p>
        </w:tc>
        <w:tc>
          <w:tcPr>
            <w:tcW w:w="394" w:type="dxa"/>
            <w:tcBorders>
              <w:top w:val="nil"/>
              <w:left w:val="nil"/>
              <w:bottom w:val="nil"/>
              <w:right w:val="nil"/>
            </w:tcBorders>
            <w:shd w:val="clear" w:color="000000" w:fill="99FF99"/>
            <w:vAlign w:val="center"/>
          </w:tcPr>
          <w:p w14:paraId="0AEB48E2"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b/>
                <w:bCs/>
                <w:color w:val="000000"/>
                <w:sz w:val="24"/>
                <w:szCs w:val="24"/>
                <w:lang w:eastAsia="en-GB"/>
              </w:rPr>
              <w:t> </w:t>
            </w:r>
          </w:p>
        </w:tc>
        <w:tc>
          <w:tcPr>
            <w:tcW w:w="764" w:type="dxa"/>
            <w:tcBorders>
              <w:top w:val="nil"/>
              <w:left w:val="nil"/>
              <w:bottom w:val="nil"/>
              <w:right w:val="nil"/>
            </w:tcBorders>
            <w:shd w:val="clear" w:color="000000" w:fill="99FF99"/>
            <w:noWrap/>
            <w:vAlign w:val="center"/>
            <w:hideMark/>
          </w:tcPr>
          <w:p w14:paraId="0AEB48E3"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w:t>
            </w:r>
          </w:p>
        </w:tc>
      </w:tr>
      <w:tr w:rsidR="00AE51FD" w14:paraId="0AEB48EB"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DDFFDD"/>
            <w:noWrap/>
            <w:vAlign w:val="center"/>
            <w:hideMark/>
          </w:tcPr>
          <w:p w14:paraId="0AEB48E5"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Develop workforce strategy</w:t>
            </w:r>
          </w:p>
        </w:tc>
        <w:tc>
          <w:tcPr>
            <w:tcW w:w="9016" w:type="dxa"/>
            <w:tcBorders>
              <w:top w:val="nil"/>
              <w:left w:val="nil"/>
              <w:bottom w:val="single" w:sz="4" w:space="0" w:color="BFBFBF"/>
              <w:right w:val="single" w:sz="4" w:space="0" w:color="BFBFBF"/>
            </w:tcBorders>
            <w:shd w:val="clear" w:color="000000" w:fill="DDFFDD"/>
            <w:noWrap/>
            <w:vAlign w:val="center"/>
            <w:hideMark/>
          </w:tcPr>
          <w:p w14:paraId="0AEB48E6"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To review existing workforce practices that offer social value to employees and draw these together into a single coherent workforce strategy</w:t>
            </w:r>
          </w:p>
        </w:tc>
        <w:tc>
          <w:tcPr>
            <w:tcW w:w="1417" w:type="dxa"/>
            <w:tcBorders>
              <w:top w:val="nil"/>
              <w:left w:val="nil"/>
              <w:bottom w:val="single" w:sz="4" w:space="0" w:color="BFBFBF"/>
              <w:right w:val="single" w:sz="4" w:space="0" w:color="BFBFBF"/>
            </w:tcBorders>
            <w:shd w:val="clear" w:color="000000" w:fill="DDFFDD"/>
            <w:noWrap/>
            <w:vAlign w:val="center"/>
            <w:hideMark/>
          </w:tcPr>
          <w:p w14:paraId="0AEB48E7"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b/>
                <w:bCs/>
                <w:color w:val="000000"/>
                <w:lang w:eastAsia="en-GB"/>
              </w:rPr>
              <w:t>VW</w:t>
            </w:r>
            <w:r w:rsidRPr="00600404">
              <w:rPr>
                <w:rFonts w:eastAsia="Times New Roman" w:cstheme="minorHAnsi"/>
                <w:color w:val="000000"/>
                <w:lang w:eastAsia="en-GB"/>
              </w:rPr>
              <w:t>, GC</w:t>
            </w:r>
          </w:p>
        </w:tc>
        <w:tc>
          <w:tcPr>
            <w:tcW w:w="1418" w:type="dxa"/>
            <w:tcBorders>
              <w:top w:val="nil"/>
              <w:left w:val="nil"/>
              <w:bottom w:val="single" w:sz="4" w:space="0" w:color="BFBFBF"/>
              <w:right w:val="nil"/>
            </w:tcBorders>
            <w:shd w:val="clear" w:color="000000" w:fill="DDFFDD"/>
            <w:vAlign w:val="center"/>
          </w:tcPr>
          <w:p w14:paraId="0AEB48E8" w14:textId="77777777" w:rsidR="001F06AA" w:rsidRPr="00600404" w:rsidRDefault="00613473" w:rsidP="002E7146">
            <w:pPr>
              <w:spacing w:after="0" w:line="240" w:lineRule="auto"/>
              <w:jc w:val="right"/>
              <w:rPr>
                <w:rFonts w:eastAsia="Times New Roman" w:cstheme="minorHAnsi"/>
                <w:color w:val="000000"/>
                <w:lang w:eastAsia="en-GB"/>
              </w:rPr>
            </w:pPr>
            <w:r>
              <w:rPr>
                <w:rFonts w:ascii="Calibri" w:eastAsia="Times New Roman" w:hAnsi="Calibri" w:cs="Calibri"/>
                <w:color w:val="000000"/>
                <w:sz w:val="20"/>
                <w:szCs w:val="20"/>
                <w:lang w:eastAsia="en-GB"/>
              </w:rPr>
              <w:t>Progressing</w:t>
            </w:r>
          </w:p>
        </w:tc>
        <w:tc>
          <w:tcPr>
            <w:tcW w:w="394" w:type="dxa"/>
            <w:tcBorders>
              <w:top w:val="nil"/>
              <w:left w:val="nil"/>
              <w:bottom w:val="single" w:sz="4" w:space="0" w:color="BFBFBF"/>
              <w:right w:val="nil"/>
            </w:tcBorders>
            <w:shd w:val="clear" w:color="000000" w:fill="DDFFDD"/>
          </w:tcPr>
          <w:p w14:paraId="0AEB48E9"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DDFFDD"/>
            <w:noWrap/>
            <w:vAlign w:val="center"/>
            <w:hideMark/>
          </w:tcPr>
          <w:p w14:paraId="0AEB48EA"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Nov-2021</w:t>
            </w:r>
          </w:p>
        </w:tc>
      </w:tr>
      <w:tr w:rsidR="00AE51FD" w14:paraId="0AEB48F2"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DDFFDD"/>
            <w:noWrap/>
            <w:vAlign w:val="center"/>
            <w:hideMark/>
          </w:tcPr>
          <w:p w14:paraId="0AEB48EC"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Embed employment basics into existing business support</w:t>
            </w:r>
          </w:p>
        </w:tc>
        <w:tc>
          <w:tcPr>
            <w:tcW w:w="9016" w:type="dxa"/>
            <w:tcBorders>
              <w:top w:val="nil"/>
              <w:left w:val="nil"/>
              <w:bottom w:val="single" w:sz="4" w:space="0" w:color="BFBFBF"/>
              <w:right w:val="single" w:sz="4" w:space="0" w:color="BFBFBF"/>
            </w:tcBorders>
            <w:shd w:val="clear" w:color="000000" w:fill="DDFFDD"/>
            <w:noWrap/>
            <w:vAlign w:val="center"/>
            <w:hideMark/>
          </w:tcPr>
          <w:p w14:paraId="0AEB48ED"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Identify and transfer best practices from SR council to local businesses through business support (HR policies, fair pay, health and wellbeing)</w:t>
            </w:r>
          </w:p>
        </w:tc>
        <w:tc>
          <w:tcPr>
            <w:tcW w:w="1417" w:type="dxa"/>
            <w:tcBorders>
              <w:top w:val="nil"/>
              <w:left w:val="nil"/>
              <w:bottom w:val="single" w:sz="4" w:space="0" w:color="BFBFBF"/>
              <w:right w:val="single" w:sz="4" w:space="0" w:color="BFBFBF"/>
            </w:tcBorders>
            <w:shd w:val="clear" w:color="000000" w:fill="DDFFDD"/>
            <w:noWrap/>
            <w:vAlign w:val="center"/>
            <w:hideMark/>
          </w:tcPr>
          <w:p w14:paraId="0AEB48EE"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xml:space="preserve">JN, </w:t>
            </w:r>
            <w:r w:rsidRPr="00600404">
              <w:rPr>
                <w:rFonts w:eastAsia="Times New Roman" w:cstheme="minorHAnsi"/>
                <w:b/>
                <w:bCs/>
                <w:color w:val="000000"/>
                <w:lang w:eastAsia="en-GB"/>
              </w:rPr>
              <w:t>JC</w:t>
            </w:r>
            <w:r w:rsidRPr="00600404">
              <w:rPr>
                <w:rFonts w:eastAsia="Times New Roman" w:cstheme="minorHAnsi"/>
                <w:color w:val="000000"/>
                <w:lang w:eastAsia="en-GB"/>
              </w:rPr>
              <w:t>, BM</w:t>
            </w:r>
          </w:p>
        </w:tc>
        <w:tc>
          <w:tcPr>
            <w:tcW w:w="1418" w:type="dxa"/>
            <w:tcBorders>
              <w:top w:val="nil"/>
              <w:left w:val="nil"/>
              <w:bottom w:val="single" w:sz="4" w:space="0" w:color="BFBFBF"/>
              <w:right w:val="nil"/>
            </w:tcBorders>
            <w:shd w:val="clear" w:color="000000" w:fill="DDFFDD"/>
            <w:vAlign w:val="center"/>
          </w:tcPr>
          <w:p w14:paraId="0AEB48EF"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To be taken forward Y2</w:t>
            </w:r>
          </w:p>
        </w:tc>
        <w:tc>
          <w:tcPr>
            <w:tcW w:w="394" w:type="dxa"/>
            <w:tcBorders>
              <w:top w:val="nil"/>
              <w:left w:val="nil"/>
              <w:bottom w:val="single" w:sz="4" w:space="0" w:color="BFBFBF"/>
              <w:right w:val="nil"/>
            </w:tcBorders>
            <w:shd w:val="clear" w:color="000000" w:fill="DDFFDD"/>
          </w:tcPr>
          <w:p w14:paraId="0AEB48F0"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DDFFDD"/>
            <w:noWrap/>
            <w:vAlign w:val="center"/>
            <w:hideMark/>
          </w:tcPr>
          <w:p w14:paraId="0AEB48F1"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Dec-2023</w:t>
            </w:r>
          </w:p>
        </w:tc>
      </w:tr>
      <w:tr w:rsidR="00AE51FD" w14:paraId="0AEB48F9"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DDFFDD"/>
            <w:noWrap/>
            <w:vAlign w:val="center"/>
            <w:hideMark/>
          </w:tcPr>
          <w:p w14:paraId="0AEB48F3"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Social Responsibility Charter/SR Deal</w:t>
            </w:r>
          </w:p>
        </w:tc>
        <w:tc>
          <w:tcPr>
            <w:tcW w:w="9016" w:type="dxa"/>
            <w:tcBorders>
              <w:top w:val="nil"/>
              <w:left w:val="nil"/>
              <w:bottom w:val="single" w:sz="4" w:space="0" w:color="BFBFBF"/>
              <w:right w:val="single" w:sz="4" w:space="0" w:color="BFBFBF"/>
            </w:tcBorders>
            <w:shd w:val="clear" w:color="000000" w:fill="DDFFDD"/>
            <w:noWrap/>
            <w:vAlign w:val="center"/>
            <w:hideMark/>
          </w:tcPr>
          <w:p w14:paraId="0AEB48F4"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A charter which outlines expected behaviours of SR organisations (both their employment practices and social/environmental responsibilities) This will provide a guide to SR organisations on how they can realise their social responsibility.</w:t>
            </w:r>
          </w:p>
        </w:tc>
        <w:tc>
          <w:tcPr>
            <w:tcW w:w="1417" w:type="dxa"/>
            <w:tcBorders>
              <w:top w:val="nil"/>
              <w:left w:val="nil"/>
              <w:bottom w:val="single" w:sz="4" w:space="0" w:color="BFBFBF"/>
              <w:right w:val="single" w:sz="4" w:space="0" w:color="BFBFBF"/>
            </w:tcBorders>
            <w:shd w:val="clear" w:color="000000" w:fill="DDFFDD"/>
            <w:noWrap/>
            <w:vAlign w:val="center"/>
            <w:hideMark/>
          </w:tcPr>
          <w:p w14:paraId="0AEB48F5"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xml:space="preserve">DB, </w:t>
            </w:r>
            <w:r w:rsidRPr="00600404">
              <w:rPr>
                <w:rFonts w:eastAsia="Times New Roman" w:cstheme="minorHAnsi"/>
                <w:b/>
                <w:bCs/>
                <w:color w:val="000000"/>
                <w:lang w:eastAsia="en-GB"/>
              </w:rPr>
              <w:t>VW, HA</w:t>
            </w:r>
            <w:r w:rsidRPr="00600404">
              <w:rPr>
                <w:rFonts w:eastAsia="Times New Roman" w:cstheme="minorHAnsi"/>
                <w:color w:val="000000"/>
                <w:lang w:eastAsia="en-GB"/>
              </w:rPr>
              <w:t>, JH</w:t>
            </w:r>
          </w:p>
        </w:tc>
        <w:tc>
          <w:tcPr>
            <w:tcW w:w="1418" w:type="dxa"/>
            <w:tcBorders>
              <w:top w:val="nil"/>
              <w:left w:val="nil"/>
              <w:bottom w:val="single" w:sz="4" w:space="0" w:color="BFBFBF"/>
              <w:right w:val="nil"/>
            </w:tcBorders>
            <w:shd w:val="clear" w:color="000000" w:fill="DDFFDD"/>
            <w:vAlign w:val="center"/>
          </w:tcPr>
          <w:p w14:paraId="0AEB48F6"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To be taken forward Y2</w:t>
            </w:r>
          </w:p>
        </w:tc>
        <w:tc>
          <w:tcPr>
            <w:tcW w:w="394" w:type="dxa"/>
            <w:tcBorders>
              <w:top w:val="nil"/>
              <w:left w:val="nil"/>
              <w:bottom w:val="single" w:sz="4" w:space="0" w:color="BFBFBF"/>
              <w:right w:val="nil"/>
            </w:tcBorders>
            <w:shd w:val="clear" w:color="000000" w:fill="DDFFDD"/>
          </w:tcPr>
          <w:p w14:paraId="0AEB48F7"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DDFFDD"/>
            <w:noWrap/>
            <w:vAlign w:val="center"/>
            <w:hideMark/>
          </w:tcPr>
          <w:p w14:paraId="0AEB48F8"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Nov-2021</w:t>
            </w:r>
          </w:p>
        </w:tc>
      </w:tr>
      <w:tr w:rsidR="00AE51FD" w14:paraId="0AEB4900"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DDFFDD"/>
            <w:noWrap/>
            <w:vAlign w:val="center"/>
            <w:hideMark/>
          </w:tcPr>
          <w:p w14:paraId="0AEB48FA"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Develop a Living Wage action plan</w:t>
            </w:r>
          </w:p>
        </w:tc>
        <w:tc>
          <w:tcPr>
            <w:tcW w:w="9016" w:type="dxa"/>
            <w:tcBorders>
              <w:top w:val="nil"/>
              <w:left w:val="nil"/>
              <w:bottom w:val="single" w:sz="4" w:space="0" w:color="BFBFBF"/>
              <w:right w:val="single" w:sz="4" w:space="0" w:color="BFBFBF"/>
            </w:tcBorders>
            <w:shd w:val="clear" w:color="000000" w:fill="DDFFDD"/>
            <w:noWrap/>
            <w:vAlign w:val="center"/>
            <w:hideMark/>
          </w:tcPr>
          <w:p w14:paraId="0AEB48FB"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Using the Charter/deal, influence other anchor institutions and businesses to pay the real living wage/seek accreditation themselves</w:t>
            </w:r>
          </w:p>
        </w:tc>
        <w:tc>
          <w:tcPr>
            <w:tcW w:w="1417" w:type="dxa"/>
            <w:tcBorders>
              <w:top w:val="nil"/>
              <w:left w:val="nil"/>
              <w:bottom w:val="single" w:sz="4" w:space="0" w:color="BFBFBF"/>
              <w:right w:val="single" w:sz="4" w:space="0" w:color="BFBFBF"/>
            </w:tcBorders>
            <w:shd w:val="clear" w:color="000000" w:fill="DDFFDD"/>
            <w:noWrap/>
            <w:vAlign w:val="center"/>
            <w:hideMark/>
          </w:tcPr>
          <w:p w14:paraId="0AEB48FC"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JB, Partnership</w:t>
            </w:r>
          </w:p>
        </w:tc>
        <w:tc>
          <w:tcPr>
            <w:tcW w:w="1418" w:type="dxa"/>
            <w:tcBorders>
              <w:top w:val="nil"/>
              <w:left w:val="nil"/>
              <w:bottom w:val="single" w:sz="4" w:space="0" w:color="BFBFBF"/>
              <w:right w:val="nil"/>
            </w:tcBorders>
            <w:shd w:val="clear" w:color="000000" w:fill="DDFFDD"/>
            <w:vAlign w:val="center"/>
          </w:tcPr>
          <w:p w14:paraId="0AEB48FD"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Accreditation achieved Y1</w:t>
            </w:r>
          </w:p>
        </w:tc>
        <w:tc>
          <w:tcPr>
            <w:tcW w:w="394" w:type="dxa"/>
            <w:tcBorders>
              <w:top w:val="nil"/>
              <w:left w:val="nil"/>
              <w:bottom w:val="single" w:sz="4" w:space="0" w:color="BFBFBF"/>
              <w:right w:val="nil"/>
            </w:tcBorders>
            <w:shd w:val="clear" w:color="000000" w:fill="DDFFDD"/>
          </w:tcPr>
          <w:p w14:paraId="0AEB48FE"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DDFFDD"/>
            <w:noWrap/>
            <w:vAlign w:val="center"/>
            <w:hideMark/>
          </w:tcPr>
          <w:p w14:paraId="0AEB48FF"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Dec-2023</w:t>
            </w:r>
          </w:p>
        </w:tc>
      </w:tr>
      <w:tr w:rsidR="00AE51FD" w14:paraId="0AEB4907"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DDFFDD"/>
            <w:noWrap/>
            <w:vAlign w:val="center"/>
            <w:hideMark/>
          </w:tcPr>
          <w:p w14:paraId="0AEB4901"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lastRenderedPageBreak/>
              <w:t>Enhance existing employment/skills programmes</w:t>
            </w:r>
          </w:p>
        </w:tc>
        <w:tc>
          <w:tcPr>
            <w:tcW w:w="9016" w:type="dxa"/>
            <w:tcBorders>
              <w:top w:val="nil"/>
              <w:left w:val="nil"/>
              <w:bottom w:val="single" w:sz="4" w:space="0" w:color="BFBFBF"/>
              <w:right w:val="single" w:sz="4" w:space="0" w:color="BFBFBF"/>
            </w:tcBorders>
            <w:shd w:val="clear" w:color="000000" w:fill="DDFFDD"/>
            <w:noWrap/>
            <w:vAlign w:val="center"/>
            <w:hideMark/>
          </w:tcPr>
          <w:p w14:paraId="0AEB4902"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Enhance existing employment support schemes and widen reach. Link to Town Deal using Leyland as central hub for employment/skills support. (including Community Involvement Hubs)</w:t>
            </w:r>
          </w:p>
        </w:tc>
        <w:tc>
          <w:tcPr>
            <w:tcW w:w="1417" w:type="dxa"/>
            <w:tcBorders>
              <w:top w:val="nil"/>
              <w:left w:val="nil"/>
              <w:bottom w:val="single" w:sz="4" w:space="0" w:color="BFBFBF"/>
              <w:right w:val="single" w:sz="4" w:space="0" w:color="BFBFBF"/>
            </w:tcBorders>
            <w:shd w:val="clear" w:color="000000" w:fill="DDFFDD"/>
            <w:noWrap/>
            <w:vAlign w:val="center"/>
            <w:hideMark/>
          </w:tcPr>
          <w:p w14:paraId="0AEB4903"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Communities</w:t>
            </w:r>
            <w:r w:rsidRPr="00600404">
              <w:rPr>
                <w:rFonts w:eastAsia="Times New Roman" w:cstheme="minorHAnsi"/>
                <w:b/>
                <w:bCs/>
                <w:color w:val="000000"/>
                <w:lang w:eastAsia="en-GB"/>
              </w:rPr>
              <w:t xml:space="preserve">, </w:t>
            </w:r>
            <w:r w:rsidRPr="00600404">
              <w:rPr>
                <w:rFonts w:eastAsia="Times New Roman" w:cstheme="minorHAnsi"/>
                <w:color w:val="000000"/>
                <w:lang w:eastAsia="en-GB"/>
              </w:rPr>
              <w:t xml:space="preserve">JN, </w:t>
            </w:r>
            <w:r w:rsidRPr="00600404">
              <w:rPr>
                <w:rFonts w:eastAsia="Times New Roman" w:cstheme="minorHAnsi"/>
                <w:color w:val="000000"/>
                <w:lang w:eastAsia="en-GB"/>
              </w:rPr>
              <w:t>JC, BM</w:t>
            </w:r>
          </w:p>
        </w:tc>
        <w:tc>
          <w:tcPr>
            <w:tcW w:w="1418" w:type="dxa"/>
            <w:tcBorders>
              <w:top w:val="nil"/>
              <w:left w:val="nil"/>
              <w:bottom w:val="single" w:sz="4" w:space="0" w:color="BFBFBF"/>
              <w:right w:val="nil"/>
            </w:tcBorders>
            <w:shd w:val="clear" w:color="000000" w:fill="DDFFDD"/>
            <w:vAlign w:val="center"/>
          </w:tcPr>
          <w:p w14:paraId="0AEB4904"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To be taken forward Y2</w:t>
            </w:r>
          </w:p>
        </w:tc>
        <w:tc>
          <w:tcPr>
            <w:tcW w:w="394" w:type="dxa"/>
            <w:tcBorders>
              <w:top w:val="nil"/>
              <w:left w:val="nil"/>
              <w:bottom w:val="single" w:sz="4" w:space="0" w:color="BFBFBF"/>
              <w:right w:val="nil"/>
            </w:tcBorders>
            <w:shd w:val="clear" w:color="000000" w:fill="DDFFDD"/>
          </w:tcPr>
          <w:p w14:paraId="0AEB4905"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DDFFDD"/>
            <w:noWrap/>
            <w:vAlign w:val="center"/>
            <w:hideMark/>
          </w:tcPr>
          <w:p w14:paraId="0AEB4906"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Dec-2023</w:t>
            </w:r>
          </w:p>
        </w:tc>
      </w:tr>
      <w:tr w:rsidR="00AE51FD" w14:paraId="0AEB490E" w14:textId="77777777" w:rsidTr="002E7146">
        <w:trPr>
          <w:trHeight w:val="315"/>
        </w:trPr>
        <w:tc>
          <w:tcPr>
            <w:tcW w:w="11624" w:type="dxa"/>
            <w:gridSpan w:val="2"/>
            <w:tcBorders>
              <w:top w:val="nil"/>
              <w:left w:val="nil"/>
              <w:bottom w:val="nil"/>
              <w:right w:val="nil"/>
            </w:tcBorders>
            <w:shd w:val="clear" w:color="000000" w:fill="FFFF5D"/>
            <w:noWrap/>
            <w:vAlign w:val="center"/>
            <w:hideMark/>
          </w:tcPr>
          <w:p w14:paraId="0AEB4908" w14:textId="77777777" w:rsidR="001F06AA" w:rsidRPr="00600404" w:rsidRDefault="00613473" w:rsidP="002E7146">
            <w:pPr>
              <w:spacing w:after="0" w:line="240" w:lineRule="auto"/>
              <w:rPr>
                <w:rFonts w:eastAsia="Times New Roman" w:cstheme="minorHAnsi"/>
                <w:b/>
                <w:bCs/>
                <w:color w:val="000000"/>
                <w:sz w:val="24"/>
                <w:szCs w:val="24"/>
                <w:lang w:eastAsia="en-GB"/>
              </w:rPr>
            </w:pPr>
            <w:r w:rsidRPr="00600404">
              <w:rPr>
                <w:rFonts w:eastAsia="Times New Roman" w:cstheme="minorHAnsi"/>
                <w:b/>
                <w:bCs/>
                <w:color w:val="000000"/>
                <w:sz w:val="24"/>
                <w:szCs w:val="24"/>
                <w:lang w:eastAsia="en-GB"/>
              </w:rPr>
              <w:t>Pillar 3 - Plural Ownership of the Economy</w:t>
            </w:r>
          </w:p>
          <w:p w14:paraId="0AEB4909" w14:textId="77777777" w:rsidR="001F06AA" w:rsidRPr="00600404" w:rsidRDefault="00613473" w:rsidP="002E7146">
            <w:pPr>
              <w:spacing w:after="0" w:line="240" w:lineRule="auto"/>
              <w:ind w:firstLineChars="100" w:firstLine="241"/>
              <w:rPr>
                <w:rFonts w:eastAsia="Times New Roman" w:cstheme="minorHAnsi"/>
                <w:b/>
                <w:bCs/>
                <w:color w:val="000000"/>
                <w:sz w:val="24"/>
                <w:szCs w:val="24"/>
                <w:lang w:eastAsia="en-GB"/>
              </w:rPr>
            </w:pPr>
            <w:r w:rsidRPr="00600404">
              <w:rPr>
                <w:rFonts w:eastAsia="Times New Roman" w:cstheme="minorHAnsi"/>
                <w:b/>
                <w:bCs/>
                <w:color w:val="000000"/>
                <w:sz w:val="24"/>
                <w:szCs w:val="24"/>
                <w:lang w:eastAsia="en-GB"/>
              </w:rPr>
              <w:t> </w:t>
            </w:r>
          </w:p>
        </w:tc>
        <w:tc>
          <w:tcPr>
            <w:tcW w:w="1417" w:type="dxa"/>
            <w:tcBorders>
              <w:top w:val="nil"/>
              <w:left w:val="nil"/>
              <w:bottom w:val="nil"/>
              <w:right w:val="nil"/>
            </w:tcBorders>
            <w:shd w:val="clear" w:color="000000" w:fill="FFFF5D"/>
            <w:noWrap/>
            <w:vAlign w:val="center"/>
            <w:hideMark/>
          </w:tcPr>
          <w:p w14:paraId="0AEB490A"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w:t>
            </w:r>
          </w:p>
        </w:tc>
        <w:tc>
          <w:tcPr>
            <w:tcW w:w="1418" w:type="dxa"/>
            <w:tcBorders>
              <w:top w:val="nil"/>
              <w:left w:val="nil"/>
              <w:bottom w:val="nil"/>
              <w:right w:val="nil"/>
            </w:tcBorders>
            <w:shd w:val="clear" w:color="000000" w:fill="FFFF5D"/>
          </w:tcPr>
          <w:p w14:paraId="0AEB490B" w14:textId="77777777" w:rsidR="001F06AA" w:rsidRPr="00600404" w:rsidRDefault="00613473" w:rsidP="002E7146">
            <w:pPr>
              <w:spacing w:after="0" w:line="240" w:lineRule="auto"/>
              <w:jc w:val="right"/>
              <w:rPr>
                <w:rFonts w:eastAsia="Times New Roman" w:cstheme="minorHAnsi"/>
                <w:color w:val="000000"/>
                <w:lang w:eastAsia="en-GB"/>
              </w:rPr>
            </w:pPr>
          </w:p>
        </w:tc>
        <w:tc>
          <w:tcPr>
            <w:tcW w:w="394" w:type="dxa"/>
            <w:tcBorders>
              <w:top w:val="nil"/>
              <w:left w:val="nil"/>
              <w:bottom w:val="nil"/>
              <w:right w:val="nil"/>
            </w:tcBorders>
            <w:shd w:val="clear" w:color="000000" w:fill="FFFF5D"/>
            <w:vAlign w:val="center"/>
          </w:tcPr>
          <w:p w14:paraId="0AEB490C"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b/>
                <w:bCs/>
                <w:color w:val="000000"/>
                <w:sz w:val="24"/>
                <w:szCs w:val="24"/>
                <w:lang w:eastAsia="en-GB"/>
              </w:rPr>
              <w:t> </w:t>
            </w:r>
          </w:p>
        </w:tc>
        <w:tc>
          <w:tcPr>
            <w:tcW w:w="764" w:type="dxa"/>
            <w:tcBorders>
              <w:top w:val="nil"/>
              <w:left w:val="nil"/>
              <w:bottom w:val="nil"/>
              <w:right w:val="nil"/>
            </w:tcBorders>
            <w:shd w:val="clear" w:color="000000" w:fill="FFFF5D"/>
            <w:noWrap/>
            <w:vAlign w:val="center"/>
            <w:hideMark/>
          </w:tcPr>
          <w:p w14:paraId="0AEB490D"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w:t>
            </w:r>
          </w:p>
        </w:tc>
      </w:tr>
      <w:tr w:rsidR="00AE51FD" w14:paraId="0AEB4915"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FFFFC1"/>
            <w:noWrap/>
            <w:vAlign w:val="center"/>
            <w:hideMark/>
          </w:tcPr>
          <w:p w14:paraId="0AEB490F"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Further promote a 'spirit of cooperation'</w:t>
            </w:r>
          </w:p>
        </w:tc>
        <w:tc>
          <w:tcPr>
            <w:tcW w:w="9016" w:type="dxa"/>
            <w:tcBorders>
              <w:top w:val="nil"/>
              <w:left w:val="nil"/>
              <w:bottom w:val="single" w:sz="4" w:space="0" w:color="BFBFBF"/>
              <w:right w:val="single" w:sz="4" w:space="0" w:color="BFBFBF"/>
            </w:tcBorders>
            <w:shd w:val="clear" w:color="000000" w:fill="FFFFC1"/>
            <w:noWrap/>
            <w:vAlign w:val="center"/>
            <w:hideMark/>
          </w:tcPr>
          <w:p w14:paraId="0AEB4910"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 xml:space="preserve">Build on progress made by the SR partnership working towards realisation of its Community Strategy and </w:t>
            </w:r>
            <w:r w:rsidRPr="00600404">
              <w:rPr>
                <w:rFonts w:eastAsia="Times New Roman" w:cstheme="minorHAnsi"/>
                <w:color w:val="000000"/>
                <w:sz w:val="20"/>
                <w:szCs w:val="20"/>
                <w:lang w:eastAsia="en-GB"/>
              </w:rPr>
              <w:t>continuing to evolve Community Involvement Hubs</w:t>
            </w:r>
          </w:p>
        </w:tc>
        <w:tc>
          <w:tcPr>
            <w:tcW w:w="1417" w:type="dxa"/>
            <w:tcBorders>
              <w:top w:val="nil"/>
              <w:left w:val="nil"/>
              <w:bottom w:val="single" w:sz="4" w:space="0" w:color="BFBFBF"/>
              <w:right w:val="single" w:sz="4" w:space="0" w:color="BFBFBF"/>
            </w:tcBorders>
            <w:shd w:val="clear" w:color="000000" w:fill="FFFFC1"/>
            <w:noWrap/>
            <w:vAlign w:val="center"/>
            <w:hideMark/>
          </w:tcPr>
          <w:p w14:paraId="0AEB4911"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RH, VW, HA</w:t>
            </w:r>
          </w:p>
        </w:tc>
        <w:tc>
          <w:tcPr>
            <w:tcW w:w="1418" w:type="dxa"/>
            <w:tcBorders>
              <w:top w:val="nil"/>
              <w:left w:val="nil"/>
              <w:bottom w:val="single" w:sz="4" w:space="0" w:color="BFBFBF"/>
              <w:right w:val="nil"/>
            </w:tcBorders>
            <w:shd w:val="clear" w:color="000000" w:fill="FFFFC1"/>
            <w:vAlign w:val="center"/>
          </w:tcPr>
          <w:p w14:paraId="0AEB4912"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Currently Progressing</w:t>
            </w:r>
          </w:p>
        </w:tc>
        <w:tc>
          <w:tcPr>
            <w:tcW w:w="394" w:type="dxa"/>
            <w:tcBorders>
              <w:top w:val="nil"/>
              <w:left w:val="nil"/>
              <w:bottom w:val="single" w:sz="4" w:space="0" w:color="BFBFBF"/>
              <w:right w:val="nil"/>
            </w:tcBorders>
            <w:shd w:val="clear" w:color="000000" w:fill="FFFFC1"/>
          </w:tcPr>
          <w:p w14:paraId="0AEB4913"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FFFFC1"/>
            <w:noWrap/>
            <w:vAlign w:val="center"/>
            <w:hideMark/>
          </w:tcPr>
          <w:p w14:paraId="0AEB4914"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Dec-2023</w:t>
            </w:r>
          </w:p>
        </w:tc>
      </w:tr>
      <w:tr w:rsidR="00AE51FD" w14:paraId="0AEB491C"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FFFFC1"/>
            <w:noWrap/>
            <w:vAlign w:val="center"/>
            <w:hideMark/>
          </w:tcPr>
          <w:p w14:paraId="0AEB4916"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Develop the conditions for plural economic ownership</w:t>
            </w:r>
          </w:p>
        </w:tc>
        <w:tc>
          <w:tcPr>
            <w:tcW w:w="9016" w:type="dxa"/>
            <w:tcBorders>
              <w:top w:val="nil"/>
              <w:left w:val="nil"/>
              <w:bottom w:val="single" w:sz="4" w:space="0" w:color="BFBFBF"/>
              <w:right w:val="single" w:sz="4" w:space="0" w:color="BFBFBF"/>
            </w:tcBorders>
            <w:shd w:val="clear" w:color="000000" w:fill="FFFFC1"/>
            <w:noWrap/>
            <w:vAlign w:val="center"/>
            <w:hideMark/>
          </w:tcPr>
          <w:p w14:paraId="0AEB4917"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 xml:space="preserve">As part of the Town Deal develop and repurpose space in Leyland TC for the purpose of co-working and </w:t>
            </w:r>
            <w:r w:rsidRPr="00600404">
              <w:rPr>
                <w:rFonts w:eastAsia="Times New Roman" w:cstheme="minorHAnsi"/>
                <w:color w:val="000000"/>
                <w:sz w:val="20"/>
                <w:szCs w:val="20"/>
                <w:lang w:eastAsia="en-GB"/>
              </w:rPr>
              <w:t>Worker Owned Co-ops/ Social Enterprise</w:t>
            </w:r>
          </w:p>
        </w:tc>
        <w:tc>
          <w:tcPr>
            <w:tcW w:w="1417" w:type="dxa"/>
            <w:tcBorders>
              <w:top w:val="nil"/>
              <w:left w:val="nil"/>
              <w:bottom w:val="single" w:sz="4" w:space="0" w:color="BFBFBF"/>
              <w:right w:val="single" w:sz="4" w:space="0" w:color="BFBFBF"/>
            </w:tcBorders>
            <w:shd w:val="clear" w:color="000000" w:fill="FFFFC1"/>
            <w:noWrap/>
            <w:vAlign w:val="center"/>
            <w:hideMark/>
          </w:tcPr>
          <w:p w14:paraId="0AEB4918" w14:textId="77777777" w:rsidR="001F06AA" w:rsidRPr="00600404" w:rsidRDefault="00613473" w:rsidP="002E7146">
            <w:pPr>
              <w:spacing w:after="0" w:line="240" w:lineRule="auto"/>
              <w:jc w:val="right"/>
              <w:rPr>
                <w:rFonts w:eastAsia="Times New Roman" w:cstheme="minorHAnsi"/>
                <w:b/>
                <w:bCs/>
                <w:color w:val="000000"/>
                <w:lang w:eastAsia="en-GB"/>
              </w:rPr>
            </w:pPr>
            <w:r w:rsidRPr="00600404">
              <w:rPr>
                <w:rFonts w:eastAsia="Times New Roman" w:cstheme="minorHAnsi"/>
                <w:b/>
                <w:bCs/>
                <w:color w:val="000000"/>
                <w:lang w:eastAsia="en-GB"/>
              </w:rPr>
              <w:t>JN</w:t>
            </w:r>
          </w:p>
        </w:tc>
        <w:tc>
          <w:tcPr>
            <w:tcW w:w="1418" w:type="dxa"/>
            <w:tcBorders>
              <w:top w:val="nil"/>
              <w:left w:val="nil"/>
              <w:bottom w:val="single" w:sz="4" w:space="0" w:color="BFBFBF"/>
              <w:right w:val="nil"/>
            </w:tcBorders>
            <w:shd w:val="clear" w:color="000000" w:fill="FFFFC1"/>
            <w:vAlign w:val="center"/>
          </w:tcPr>
          <w:p w14:paraId="0AEB4919"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To be taken forward Y2</w:t>
            </w:r>
          </w:p>
        </w:tc>
        <w:tc>
          <w:tcPr>
            <w:tcW w:w="394" w:type="dxa"/>
            <w:tcBorders>
              <w:top w:val="nil"/>
              <w:left w:val="nil"/>
              <w:bottom w:val="single" w:sz="4" w:space="0" w:color="BFBFBF"/>
              <w:right w:val="nil"/>
            </w:tcBorders>
            <w:shd w:val="clear" w:color="000000" w:fill="FFFFC1"/>
          </w:tcPr>
          <w:p w14:paraId="0AEB491A"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FFFFC1"/>
            <w:noWrap/>
            <w:vAlign w:val="center"/>
            <w:hideMark/>
          </w:tcPr>
          <w:p w14:paraId="0AEB491B"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Dec-2023</w:t>
            </w:r>
          </w:p>
        </w:tc>
      </w:tr>
      <w:tr w:rsidR="00AE51FD" w14:paraId="0AEB4923"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FFFFC1"/>
            <w:noWrap/>
            <w:vAlign w:val="center"/>
            <w:hideMark/>
          </w:tcPr>
          <w:p w14:paraId="0AEB491D"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Research scope for cooperative formation/conversion</w:t>
            </w:r>
          </w:p>
        </w:tc>
        <w:tc>
          <w:tcPr>
            <w:tcW w:w="9016" w:type="dxa"/>
            <w:tcBorders>
              <w:top w:val="nil"/>
              <w:left w:val="nil"/>
              <w:bottom w:val="single" w:sz="4" w:space="0" w:color="BFBFBF"/>
              <w:right w:val="single" w:sz="4" w:space="0" w:color="BFBFBF"/>
            </w:tcBorders>
            <w:shd w:val="clear" w:color="000000" w:fill="FFFFC1"/>
            <w:noWrap/>
            <w:vAlign w:val="center"/>
            <w:hideMark/>
          </w:tcPr>
          <w:p w14:paraId="0AEB491E"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 xml:space="preserve">Further research into which sectors have gaps locally and potential for co-op formation and conversion - i.e. </w:t>
            </w:r>
            <w:r w:rsidRPr="00600404">
              <w:rPr>
                <w:rFonts w:eastAsia="Times New Roman" w:cstheme="minorHAnsi"/>
                <w:color w:val="000000"/>
                <w:sz w:val="20"/>
                <w:szCs w:val="20"/>
                <w:lang w:eastAsia="en-GB"/>
              </w:rPr>
              <w:t>Hairdressing/Salons</w:t>
            </w:r>
          </w:p>
        </w:tc>
        <w:tc>
          <w:tcPr>
            <w:tcW w:w="1417" w:type="dxa"/>
            <w:tcBorders>
              <w:top w:val="nil"/>
              <w:left w:val="nil"/>
              <w:bottom w:val="single" w:sz="4" w:space="0" w:color="BFBFBF"/>
              <w:right w:val="single" w:sz="4" w:space="0" w:color="BFBFBF"/>
            </w:tcBorders>
            <w:shd w:val="clear" w:color="000000" w:fill="FFFFC1"/>
            <w:noWrap/>
            <w:vAlign w:val="center"/>
            <w:hideMark/>
          </w:tcPr>
          <w:p w14:paraId="0AEB491F"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DB, Economic development team</w:t>
            </w:r>
          </w:p>
        </w:tc>
        <w:tc>
          <w:tcPr>
            <w:tcW w:w="1418" w:type="dxa"/>
            <w:tcBorders>
              <w:top w:val="nil"/>
              <w:left w:val="nil"/>
              <w:bottom w:val="single" w:sz="4" w:space="0" w:color="BFBFBF"/>
              <w:right w:val="nil"/>
            </w:tcBorders>
            <w:shd w:val="clear" w:color="000000" w:fill="FFFFC1"/>
            <w:vAlign w:val="center"/>
          </w:tcPr>
          <w:p w14:paraId="0AEB4920"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Complete</w:t>
            </w:r>
          </w:p>
        </w:tc>
        <w:tc>
          <w:tcPr>
            <w:tcW w:w="394" w:type="dxa"/>
            <w:tcBorders>
              <w:top w:val="nil"/>
              <w:left w:val="nil"/>
              <w:bottom w:val="single" w:sz="4" w:space="0" w:color="BFBFBF"/>
              <w:right w:val="nil"/>
            </w:tcBorders>
            <w:shd w:val="clear" w:color="000000" w:fill="FFFFC1"/>
          </w:tcPr>
          <w:p w14:paraId="0AEB4921"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FFFFC1"/>
            <w:noWrap/>
            <w:vAlign w:val="center"/>
            <w:hideMark/>
          </w:tcPr>
          <w:p w14:paraId="0AEB4922"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Nov-2021</w:t>
            </w:r>
          </w:p>
        </w:tc>
      </w:tr>
      <w:tr w:rsidR="00AE51FD" w14:paraId="0AEB492A"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FFFFC1"/>
            <w:noWrap/>
            <w:vAlign w:val="center"/>
            <w:hideMark/>
          </w:tcPr>
          <w:p w14:paraId="0AEB4924"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Develop capacity to support cooperative setup or conversion</w:t>
            </w:r>
          </w:p>
        </w:tc>
        <w:tc>
          <w:tcPr>
            <w:tcW w:w="9016" w:type="dxa"/>
            <w:tcBorders>
              <w:top w:val="nil"/>
              <w:left w:val="nil"/>
              <w:bottom w:val="single" w:sz="4" w:space="0" w:color="BFBFBF"/>
              <w:right w:val="single" w:sz="4" w:space="0" w:color="BFBFBF"/>
            </w:tcBorders>
            <w:shd w:val="clear" w:color="000000" w:fill="FFFFC1"/>
            <w:noWrap/>
            <w:vAlign w:val="center"/>
            <w:hideMark/>
          </w:tcPr>
          <w:p w14:paraId="0AEB4925"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 xml:space="preserve">Build co-op setup support capacity in existing business/employment support channels i.e. Boost Programme, Community </w:t>
            </w:r>
            <w:r w:rsidRPr="00600404">
              <w:rPr>
                <w:rFonts w:eastAsia="Times New Roman" w:cstheme="minorHAnsi"/>
                <w:color w:val="000000"/>
                <w:sz w:val="20"/>
                <w:szCs w:val="20"/>
                <w:lang w:eastAsia="en-GB"/>
              </w:rPr>
              <w:t>Involvement Hubs, Town Deal skills hub</w:t>
            </w:r>
            <w:r>
              <w:rPr>
                <w:rFonts w:eastAsia="Times New Roman" w:cstheme="minorHAnsi"/>
                <w:color w:val="000000"/>
                <w:sz w:val="20"/>
                <w:szCs w:val="20"/>
                <w:lang w:eastAsia="en-GB"/>
              </w:rPr>
              <w:t xml:space="preserve">, </w:t>
            </w:r>
            <w:r w:rsidRPr="00600404">
              <w:rPr>
                <w:rFonts w:eastAsia="Times New Roman" w:cstheme="minorHAnsi"/>
                <w:color w:val="000000"/>
                <w:sz w:val="20"/>
                <w:szCs w:val="20"/>
                <w:lang w:eastAsia="en-GB"/>
              </w:rPr>
              <w:t>Runshaw</w:t>
            </w:r>
          </w:p>
        </w:tc>
        <w:tc>
          <w:tcPr>
            <w:tcW w:w="1417" w:type="dxa"/>
            <w:tcBorders>
              <w:top w:val="nil"/>
              <w:left w:val="nil"/>
              <w:bottom w:val="single" w:sz="4" w:space="0" w:color="BFBFBF"/>
              <w:right w:val="single" w:sz="4" w:space="0" w:color="BFBFBF"/>
            </w:tcBorders>
            <w:shd w:val="clear" w:color="000000" w:fill="FFFFC1"/>
            <w:noWrap/>
            <w:vAlign w:val="center"/>
            <w:hideMark/>
          </w:tcPr>
          <w:p w14:paraId="0AEB4926"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xml:space="preserve">JN, </w:t>
            </w:r>
            <w:r w:rsidRPr="00600404">
              <w:rPr>
                <w:rFonts w:eastAsia="Times New Roman" w:cstheme="minorHAnsi"/>
                <w:b/>
                <w:bCs/>
                <w:color w:val="000000"/>
                <w:lang w:eastAsia="en-GB"/>
              </w:rPr>
              <w:t>JC</w:t>
            </w:r>
            <w:r w:rsidRPr="00600404">
              <w:rPr>
                <w:rFonts w:eastAsia="Times New Roman" w:cstheme="minorHAnsi"/>
                <w:color w:val="000000"/>
                <w:lang w:eastAsia="en-GB"/>
              </w:rPr>
              <w:t>, BM</w:t>
            </w:r>
          </w:p>
        </w:tc>
        <w:tc>
          <w:tcPr>
            <w:tcW w:w="1418" w:type="dxa"/>
            <w:tcBorders>
              <w:top w:val="nil"/>
              <w:left w:val="nil"/>
              <w:bottom w:val="single" w:sz="4" w:space="0" w:color="BFBFBF"/>
              <w:right w:val="nil"/>
            </w:tcBorders>
            <w:shd w:val="clear" w:color="000000" w:fill="FFFFC1"/>
            <w:vAlign w:val="center"/>
          </w:tcPr>
          <w:p w14:paraId="0AEB4927"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Currently Progressing</w:t>
            </w:r>
          </w:p>
        </w:tc>
        <w:tc>
          <w:tcPr>
            <w:tcW w:w="394" w:type="dxa"/>
            <w:tcBorders>
              <w:top w:val="nil"/>
              <w:left w:val="nil"/>
              <w:bottom w:val="single" w:sz="4" w:space="0" w:color="BFBFBF"/>
              <w:right w:val="nil"/>
            </w:tcBorders>
            <w:shd w:val="clear" w:color="000000" w:fill="FFFFC1"/>
          </w:tcPr>
          <w:p w14:paraId="0AEB4928"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FFFFC1"/>
            <w:noWrap/>
            <w:vAlign w:val="center"/>
            <w:hideMark/>
          </w:tcPr>
          <w:p w14:paraId="0AEB4929"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Dec-2023</w:t>
            </w:r>
          </w:p>
        </w:tc>
      </w:tr>
      <w:tr w:rsidR="00AE51FD" w14:paraId="0AEB4931" w14:textId="77777777" w:rsidTr="002E7146">
        <w:trPr>
          <w:trHeight w:val="300"/>
        </w:trPr>
        <w:tc>
          <w:tcPr>
            <w:tcW w:w="2608" w:type="dxa"/>
            <w:tcBorders>
              <w:top w:val="nil"/>
              <w:left w:val="nil"/>
              <w:bottom w:val="nil"/>
              <w:right w:val="nil"/>
            </w:tcBorders>
            <w:shd w:val="clear" w:color="auto" w:fill="auto"/>
            <w:noWrap/>
            <w:vAlign w:val="center"/>
            <w:hideMark/>
          </w:tcPr>
          <w:p w14:paraId="0AEB492B" w14:textId="77777777" w:rsidR="001F06AA" w:rsidRPr="00600404" w:rsidRDefault="00613473" w:rsidP="002E7146">
            <w:pPr>
              <w:spacing w:after="0" w:line="240" w:lineRule="auto"/>
              <w:jc w:val="right"/>
              <w:rPr>
                <w:rFonts w:eastAsia="Times New Roman" w:cstheme="minorHAnsi"/>
                <w:color w:val="000000"/>
                <w:lang w:eastAsia="en-GB"/>
              </w:rPr>
            </w:pPr>
          </w:p>
        </w:tc>
        <w:tc>
          <w:tcPr>
            <w:tcW w:w="9016" w:type="dxa"/>
            <w:tcBorders>
              <w:top w:val="nil"/>
              <w:left w:val="nil"/>
              <w:bottom w:val="nil"/>
              <w:right w:val="nil"/>
            </w:tcBorders>
            <w:shd w:val="clear" w:color="auto" w:fill="auto"/>
            <w:noWrap/>
            <w:vAlign w:val="center"/>
            <w:hideMark/>
          </w:tcPr>
          <w:p w14:paraId="0AEB492C" w14:textId="77777777" w:rsidR="001F06AA" w:rsidRPr="00600404" w:rsidRDefault="00613473" w:rsidP="002E7146">
            <w:pPr>
              <w:spacing w:after="0" w:line="240" w:lineRule="auto"/>
              <w:ind w:firstLineChars="300" w:firstLine="600"/>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center"/>
            <w:hideMark/>
          </w:tcPr>
          <w:p w14:paraId="0AEB492D" w14:textId="77777777" w:rsidR="001F06AA" w:rsidRPr="00600404" w:rsidRDefault="00613473" w:rsidP="002E7146">
            <w:pPr>
              <w:spacing w:after="0" w:line="240" w:lineRule="auto"/>
              <w:ind w:firstLineChars="300" w:firstLine="600"/>
              <w:rPr>
                <w:rFonts w:eastAsia="Times New Roman" w:cstheme="minorHAnsi"/>
                <w:sz w:val="20"/>
                <w:szCs w:val="20"/>
                <w:lang w:eastAsia="en-GB"/>
              </w:rPr>
            </w:pPr>
          </w:p>
        </w:tc>
        <w:tc>
          <w:tcPr>
            <w:tcW w:w="1418" w:type="dxa"/>
            <w:tcBorders>
              <w:top w:val="nil"/>
              <w:left w:val="nil"/>
              <w:bottom w:val="nil"/>
              <w:right w:val="nil"/>
            </w:tcBorders>
            <w:vAlign w:val="center"/>
          </w:tcPr>
          <w:p w14:paraId="0AEB492E" w14:textId="77777777" w:rsidR="001F06AA" w:rsidRPr="00600404" w:rsidRDefault="00613473" w:rsidP="002E7146">
            <w:pPr>
              <w:spacing w:after="0" w:line="240" w:lineRule="auto"/>
              <w:jc w:val="right"/>
              <w:rPr>
                <w:rFonts w:eastAsia="Times New Roman" w:cstheme="minorHAnsi"/>
                <w:sz w:val="20"/>
                <w:szCs w:val="20"/>
                <w:lang w:eastAsia="en-GB"/>
              </w:rPr>
            </w:pPr>
          </w:p>
        </w:tc>
        <w:tc>
          <w:tcPr>
            <w:tcW w:w="394" w:type="dxa"/>
            <w:tcBorders>
              <w:top w:val="nil"/>
              <w:left w:val="nil"/>
              <w:bottom w:val="nil"/>
              <w:right w:val="nil"/>
            </w:tcBorders>
          </w:tcPr>
          <w:p w14:paraId="0AEB492F" w14:textId="77777777" w:rsidR="001F06AA" w:rsidRPr="00600404" w:rsidRDefault="00613473" w:rsidP="002E7146">
            <w:pPr>
              <w:spacing w:after="0" w:line="240" w:lineRule="auto"/>
              <w:jc w:val="right"/>
              <w:rPr>
                <w:rFonts w:eastAsia="Times New Roman" w:cstheme="minorHAnsi"/>
                <w:sz w:val="20"/>
                <w:szCs w:val="20"/>
                <w:lang w:eastAsia="en-GB"/>
              </w:rPr>
            </w:pPr>
          </w:p>
        </w:tc>
        <w:tc>
          <w:tcPr>
            <w:tcW w:w="764" w:type="dxa"/>
            <w:tcBorders>
              <w:top w:val="nil"/>
              <w:left w:val="nil"/>
              <w:bottom w:val="nil"/>
              <w:right w:val="nil"/>
            </w:tcBorders>
            <w:shd w:val="clear" w:color="auto" w:fill="auto"/>
            <w:noWrap/>
            <w:vAlign w:val="center"/>
            <w:hideMark/>
          </w:tcPr>
          <w:p w14:paraId="0AEB4930" w14:textId="77777777" w:rsidR="001F06AA" w:rsidRPr="00600404" w:rsidRDefault="00613473" w:rsidP="002E7146">
            <w:pPr>
              <w:spacing w:after="0" w:line="240" w:lineRule="auto"/>
              <w:jc w:val="right"/>
              <w:rPr>
                <w:rFonts w:eastAsia="Times New Roman" w:cstheme="minorHAnsi"/>
                <w:sz w:val="20"/>
                <w:szCs w:val="20"/>
                <w:lang w:eastAsia="en-GB"/>
              </w:rPr>
            </w:pPr>
          </w:p>
        </w:tc>
      </w:tr>
      <w:tr w:rsidR="00AE51FD" w14:paraId="0AEB4938" w14:textId="77777777" w:rsidTr="002E7146">
        <w:trPr>
          <w:trHeight w:val="330"/>
        </w:trPr>
        <w:tc>
          <w:tcPr>
            <w:tcW w:w="11624" w:type="dxa"/>
            <w:gridSpan w:val="2"/>
            <w:tcBorders>
              <w:top w:val="nil"/>
              <w:left w:val="nil"/>
              <w:bottom w:val="nil"/>
              <w:right w:val="nil"/>
            </w:tcBorders>
            <w:shd w:val="clear" w:color="000000" w:fill="FF9966"/>
            <w:noWrap/>
            <w:vAlign w:val="center"/>
            <w:hideMark/>
          </w:tcPr>
          <w:p w14:paraId="0AEB4932" w14:textId="77777777" w:rsidR="001F06AA" w:rsidRPr="00600404" w:rsidRDefault="00613473" w:rsidP="002E7146">
            <w:pPr>
              <w:spacing w:after="0" w:line="240" w:lineRule="auto"/>
              <w:rPr>
                <w:rFonts w:eastAsia="Times New Roman" w:cstheme="minorHAnsi"/>
                <w:b/>
                <w:bCs/>
                <w:color w:val="000000"/>
                <w:sz w:val="24"/>
                <w:szCs w:val="24"/>
                <w:lang w:eastAsia="en-GB"/>
              </w:rPr>
            </w:pPr>
            <w:r w:rsidRPr="00600404">
              <w:rPr>
                <w:rFonts w:eastAsia="Times New Roman" w:cstheme="minorHAnsi"/>
                <w:b/>
                <w:bCs/>
                <w:color w:val="000000"/>
                <w:sz w:val="24"/>
                <w:szCs w:val="24"/>
                <w:lang w:eastAsia="en-GB"/>
              </w:rPr>
              <w:t>Pillar 4 - Socially Just Use of Land</w:t>
            </w:r>
          </w:p>
          <w:p w14:paraId="0AEB4933" w14:textId="77777777" w:rsidR="001F06AA" w:rsidRPr="00600404" w:rsidRDefault="00613473" w:rsidP="002E7146">
            <w:pPr>
              <w:spacing w:after="0" w:line="240" w:lineRule="auto"/>
              <w:ind w:firstLineChars="100" w:firstLine="241"/>
              <w:rPr>
                <w:rFonts w:eastAsia="Times New Roman" w:cstheme="minorHAnsi"/>
                <w:b/>
                <w:bCs/>
                <w:color w:val="000000"/>
                <w:sz w:val="24"/>
                <w:szCs w:val="24"/>
                <w:lang w:eastAsia="en-GB"/>
              </w:rPr>
            </w:pPr>
            <w:r w:rsidRPr="00600404">
              <w:rPr>
                <w:rFonts w:eastAsia="Times New Roman" w:cstheme="minorHAnsi"/>
                <w:b/>
                <w:bCs/>
                <w:color w:val="000000"/>
                <w:sz w:val="24"/>
                <w:szCs w:val="24"/>
                <w:lang w:eastAsia="en-GB"/>
              </w:rPr>
              <w:t> </w:t>
            </w:r>
          </w:p>
        </w:tc>
        <w:tc>
          <w:tcPr>
            <w:tcW w:w="1417" w:type="dxa"/>
            <w:tcBorders>
              <w:top w:val="nil"/>
              <w:left w:val="nil"/>
              <w:bottom w:val="nil"/>
              <w:right w:val="nil"/>
            </w:tcBorders>
            <w:shd w:val="clear" w:color="000000" w:fill="FF9966"/>
            <w:noWrap/>
            <w:vAlign w:val="center"/>
            <w:hideMark/>
          </w:tcPr>
          <w:p w14:paraId="0AEB4934"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w:t>
            </w:r>
          </w:p>
        </w:tc>
        <w:tc>
          <w:tcPr>
            <w:tcW w:w="1418" w:type="dxa"/>
            <w:tcBorders>
              <w:top w:val="nil"/>
              <w:left w:val="nil"/>
              <w:bottom w:val="nil"/>
              <w:right w:val="nil"/>
            </w:tcBorders>
            <w:shd w:val="clear" w:color="000000" w:fill="FF9966"/>
          </w:tcPr>
          <w:p w14:paraId="0AEB4935" w14:textId="77777777" w:rsidR="001F06AA" w:rsidRPr="00600404" w:rsidRDefault="00613473" w:rsidP="002E7146">
            <w:pPr>
              <w:spacing w:after="0" w:line="240" w:lineRule="auto"/>
              <w:jc w:val="right"/>
              <w:rPr>
                <w:rFonts w:eastAsia="Times New Roman" w:cstheme="minorHAnsi"/>
                <w:color w:val="000000"/>
                <w:lang w:eastAsia="en-GB"/>
              </w:rPr>
            </w:pPr>
          </w:p>
        </w:tc>
        <w:tc>
          <w:tcPr>
            <w:tcW w:w="394" w:type="dxa"/>
            <w:tcBorders>
              <w:top w:val="nil"/>
              <w:left w:val="nil"/>
              <w:bottom w:val="nil"/>
              <w:right w:val="nil"/>
            </w:tcBorders>
            <w:shd w:val="clear" w:color="000000" w:fill="FF9966"/>
            <w:vAlign w:val="center"/>
          </w:tcPr>
          <w:p w14:paraId="0AEB4936"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nil"/>
              <w:right w:val="nil"/>
            </w:tcBorders>
            <w:shd w:val="clear" w:color="000000" w:fill="FF9966"/>
            <w:noWrap/>
            <w:vAlign w:val="center"/>
            <w:hideMark/>
          </w:tcPr>
          <w:p w14:paraId="0AEB4937"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w:t>
            </w:r>
          </w:p>
        </w:tc>
      </w:tr>
      <w:tr w:rsidR="00AE51FD" w14:paraId="0AEB493F"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FFD8C5"/>
            <w:noWrap/>
            <w:vAlign w:val="center"/>
            <w:hideMark/>
          </w:tcPr>
          <w:p w14:paraId="0AEB4939"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Develop a community benefit framework for the local plan</w:t>
            </w:r>
          </w:p>
        </w:tc>
        <w:tc>
          <w:tcPr>
            <w:tcW w:w="9016" w:type="dxa"/>
            <w:tcBorders>
              <w:top w:val="nil"/>
              <w:left w:val="nil"/>
              <w:bottom w:val="single" w:sz="4" w:space="0" w:color="BFBFBF"/>
              <w:right w:val="single" w:sz="4" w:space="0" w:color="BFBFBF"/>
            </w:tcBorders>
            <w:shd w:val="clear" w:color="000000" w:fill="FFD8C5"/>
            <w:noWrap/>
            <w:vAlign w:val="center"/>
            <w:hideMark/>
          </w:tcPr>
          <w:p w14:paraId="0AEB493A"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 xml:space="preserve">Building on the existing SPD on employment and </w:t>
            </w:r>
            <w:r w:rsidRPr="00600404">
              <w:rPr>
                <w:rFonts w:eastAsia="Times New Roman" w:cstheme="minorHAnsi"/>
                <w:color w:val="000000"/>
                <w:sz w:val="20"/>
                <w:szCs w:val="20"/>
                <w:lang w:eastAsia="en-GB"/>
              </w:rPr>
              <w:t>skills, the community benefit framework will seek focus on setting social and environmental expectations for the occupiers of new developments</w:t>
            </w:r>
          </w:p>
        </w:tc>
        <w:tc>
          <w:tcPr>
            <w:tcW w:w="1417" w:type="dxa"/>
            <w:tcBorders>
              <w:top w:val="nil"/>
              <w:left w:val="nil"/>
              <w:bottom w:val="single" w:sz="4" w:space="0" w:color="BFBFBF"/>
              <w:right w:val="single" w:sz="4" w:space="0" w:color="BFBFBF"/>
            </w:tcBorders>
            <w:shd w:val="clear" w:color="000000" w:fill="FFD8C5"/>
            <w:noWrap/>
            <w:vAlign w:val="center"/>
            <w:hideMark/>
          </w:tcPr>
          <w:p w14:paraId="0AEB493B"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xml:space="preserve">CW, DB, </w:t>
            </w:r>
            <w:r w:rsidRPr="00600404">
              <w:rPr>
                <w:rFonts w:eastAsia="Times New Roman" w:cstheme="minorHAnsi"/>
                <w:b/>
                <w:bCs/>
                <w:color w:val="000000"/>
                <w:lang w:eastAsia="en-GB"/>
              </w:rPr>
              <w:t>JN</w:t>
            </w:r>
            <w:r w:rsidRPr="00600404">
              <w:rPr>
                <w:rFonts w:eastAsia="Times New Roman" w:cstheme="minorHAnsi"/>
                <w:color w:val="000000"/>
                <w:lang w:eastAsia="en-GB"/>
              </w:rPr>
              <w:t>, JC, DW</w:t>
            </w:r>
          </w:p>
        </w:tc>
        <w:tc>
          <w:tcPr>
            <w:tcW w:w="1418" w:type="dxa"/>
            <w:tcBorders>
              <w:top w:val="nil"/>
              <w:left w:val="nil"/>
              <w:bottom w:val="single" w:sz="4" w:space="0" w:color="BFBFBF"/>
              <w:right w:val="nil"/>
            </w:tcBorders>
            <w:shd w:val="clear" w:color="000000" w:fill="FFD8C5"/>
            <w:vAlign w:val="center"/>
          </w:tcPr>
          <w:p w14:paraId="0AEB493C"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To be taken forward Y2</w:t>
            </w:r>
          </w:p>
        </w:tc>
        <w:tc>
          <w:tcPr>
            <w:tcW w:w="394" w:type="dxa"/>
            <w:tcBorders>
              <w:top w:val="nil"/>
              <w:left w:val="nil"/>
              <w:bottom w:val="single" w:sz="4" w:space="0" w:color="BFBFBF"/>
              <w:right w:val="nil"/>
            </w:tcBorders>
            <w:shd w:val="clear" w:color="000000" w:fill="FFD8C5"/>
          </w:tcPr>
          <w:p w14:paraId="0AEB493D"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FFD8C5"/>
            <w:noWrap/>
            <w:vAlign w:val="center"/>
            <w:hideMark/>
          </w:tcPr>
          <w:p w14:paraId="0AEB493E"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Dec-2023</w:t>
            </w:r>
          </w:p>
        </w:tc>
      </w:tr>
      <w:tr w:rsidR="00AE51FD" w14:paraId="0AEB4946"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FFD8C5"/>
            <w:noWrap/>
            <w:vAlign w:val="center"/>
            <w:hideMark/>
          </w:tcPr>
          <w:p w14:paraId="0AEB4940"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 xml:space="preserve">Setup LA owned company for affordable housing </w:t>
            </w:r>
            <w:r w:rsidRPr="00600404">
              <w:rPr>
                <w:rFonts w:eastAsia="Times New Roman" w:cstheme="minorHAnsi"/>
                <w:color w:val="000000"/>
                <w:lang w:eastAsia="en-GB"/>
              </w:rPr>
              <w:t>development</w:t>
            </w:r>
          </w:p>
        </w:tc>
        <w:tc>
          <w:tcPr>
            <w:tcW w:w="9016" w:type="dxa"/>
            <w:tcBorders>
              <w:top w:val="nil"/>
              <w:left w:val="nil"/>
              <w:bottom w:val="single" w:sz="4" w:space="0" w:color="BFBFBF"/>
              <w:right w:val="single" w:sz="4" w:space="0" w:color="BFBFBF"/>
            </w:tcBorders>
            <w:shd w:val="clear" w:color="000000" w:fill="FFD8C5"/>
            <w:noWrap/>
            <w:vAlign w:val="center"/>
            <w:hideMark/>
          </w:tcPr>
          <w:p w14:paraId="0AEB4941"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A council owned development company will enable direct labour to deliver development projects allowing control over associated social benefits (local employment, apprenticeships etc)</w:t>
            </w:r>
          </w:p>
        </w:tc>
        <w:tc>
          <w:tcPr>
            <w:tcW w:w="1417" w:type="dxa"/>
            <w:tcBorders>
              <w:top w:val="nil"/>
              <w:left w:val="nil"/>
              <w:bottom w:val="single" w:sz="4" w:space="0" w:color="BFBFBF"/>
              <w:right w:val="single" w:sz="4" w:space="0" w:color="BFBFBF"/>
            </w:tcBorders>
            <w:shd w:val="clear" w:color="000000" w:fill="FFD8C5"/>
            <w:noWrap/>
            <w:vAlign w:val="center"/>
            <w:hideMark/>
          </w:tcPr>
          <w:p w14:paraId="0AEB4942" w14:textId="77777777" w:rsidR="001F06AA" w:rsidRPr="00600404" w:rsidRDefault="00613473" w:rsidP="002E7146">
            <w:pPr>
              <w:spacing w:after="0" w:line="240" w:lineRule="auto"/>
              <w:jc w:val="right"/>
              <w:rPr>
                <w:rFonts w:eastAsia="Times New Roman" w:cstheme="minorHAnsi"/>
                <w:b/>
                <w:bCs/>
                <w:color w:val="000000"/>
                <w:lang w:eastAsia="en-GB"/>
              </w:rPr>
            </w:pPr>
            <w:r w:rsidRPr="00600404">
              <w:rPr>
                <w:rFonts w:eastAsia="Times New Roman" w:cstheme="minorHAnsi"/>
                <w:b/>
                <w:bCs/>
                <w:color w:val="000000"/>
                <w:lang w:eastAsia="en-GB"/>
              </w:rPr>
              <w:t>ML</w:t>
            </w:r>
          </w:p>
        </w:tc>
        <w:tc>
          <w:tcPr>
            <w:tcW w:w="1418" w:type="dxa"/>
            <w:tcBorders>
              <w:top w:val="nil"/>
              <w:left w:val="nil"/>
              <w:bottom w:val="single" w:sz="4" w:space="0" w:color="BFBFBF"/>
              <w:right w:val="nil"/>
            </w:tcBorders>
            <w:shd w:val="clear" w:color="000000" w:fill="FFD8C5"/>
            <w:vAlign w:val="center"/>
          </w:tcPr>
          <w:p w14:paraId="0AEB4943"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Currently Progressing</w:t>
            </w:r>
          </w:p>
        </w:tc>
        <w:tc>
          <w:tcPr>
            <w:tcW w:w="394" w:type="dxa"/>
            <w:tcBorders>
              <w:top w:val="nil"/>
              <w:left w:val="nil"/>
              <w:bottom w:val="single" w:sz="4" w:space="0" w:color="BFBFBF"/>
              <w:right w:val="nil"/>
            </w:tcBorders>
            <w:shd w:val="clear" w:color="000000" w:fill="FFD8C5"/>
          </w:tcPr>
          <w:p w14:paraId="0AEB4944"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FFD8C5"/>
            <w:noWrap/>
            <w:vAlign w:val="center"/>
            <w:hideMark/>
          </w:tcPr>
          <w:p w14:paraId="0AEB4945"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Dec-2023</w:t>
            </w:r>
          </w:p>
        </w:tc>
      </w:tr>
      <w:tr w:rsidR="00AE51FD" w14:paraId="0AEB494D"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FFD8C5"/>
            <w:noWrap/>
            <w:vAlign w:val="center"/>
            <w:hideMark/>
          </w:tcPr>
          <w:p w14:paraId="0AEB4947"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 xml:space="preserve">Support the </w:t>
            </w:r>
            <w:r w:rsidRPr="00600404">
              <w:rPr>
                <w:rFonts w:eastAsia="Times New Roman" w:cstheme="minorHAnsi"/>
                <w:color w:val="000000"/>
                <w:lang w:eastAsia="en-GB"/>
              </w:rPr>
              <w:t>development of a community land trust</w:t>
            </w:r>
          </w:p>
        </w:tc>
        <w:tc>
          <w:tcPr>
            <w:tcW w:w="9016" w:type="dxa"/>
            <w:tcBorders>
              <w:top w:val="nil"/>
              <w:left w:val="nil"/>
              <w:bottom w:val="single" w:sz="4" w:space="0" w:color="BFBFBF"/>
              <w:right w:val="single" w:sz="4" w:space="0" w:color="BFBFBF"/>
            </w:tcBorders>
            <w:shd w:val="clear" w:color="000000" w:fill="FFD8C5"/>
            <w:noWrap/>
            <w:vAlign w:val="center"/>
            <w:hideMark/>
          </w:tcPr>
          <w:p w14:paraId="0AEB4948"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Widening and democratising the ownership and decision-making process over the use of public land</w:t>
            </w:r>
          </w:p>
        </w:tc>
        <w:tc>
          <w:tcPr>
            <w:tcW w:w="1417" w:type="dxa"/>
            <w:tcBorders>
              <w:top w:val="nil"/>
              <w:left w:val="nil"/>
              <w:bottom w:val="single" w:sz="4" w:space="0" w:color="BFBFBF"/>
              <w:right w:val="single" w:sz="4" w:space="0" w:color="BFBFBF"/>
            </w:tcBorders>
            <w:shd w:val="clear" w:color="000000" w:fill="FFD8C5"/>
            <w:noWrap/>
            <w:vAlign w:val="center"/>
            <w:hideMark/>
          </w:tcPr>
          <w:p w14:paraId="0AEB4949"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xml:space="preserve">External support, </w:t>
            </w:r>
            <w:r w:rsidRPr="00600404">
              <w:rPr>
                <w:rFonts w:eastAsia="Times New Roman" w:cstheme="minorHAnsi"/>
                <w:b/>
                <w:bCs/>
                <w:color w:val="000000"/>
                <w:lang w:eastAsia="en-GB"/>
              </w:rPr>
              <w:t>JN</w:t>
            </w:r>
          </w:p>
        </w:tc>
        <w:tc>
          <w:tcPr>
            <w:tcW w:w="1418" w:type="dxa"/>
            <w:tcBorders>
              <w:top w:val="nil"/>
              <w:left w:val="nil"/>
              <w:bottom w:val="single" w:sz="4" w:space="0" w:color="BFBFBF"/>
              <w:right w:val="nil"/>
            </w:tcBorders>
            <w:shd w:val="clear" w:color="000000" w:fill="FFD8C5"/>
            <w:vAlign w:val="center"/>
          </w:tcPr>
          <w:p w14:paraId="0AEB494A"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To be taken forward Y2</w:t>
            </w:r>
          </w:p>
        </w:tc>
        <w:tc>
          <w:tcPr>
            <w:tcW w:w="394" w:type="dxa"/>
            <w:tcBorders>
              <w:top w:val="nil"/>
              <w:left w:val="nil"/>
              <w:bottom w:val="single" w:sz="4" w:space="0" w:color="BFBFBF"/>
              <w:right w:val="nil"/>
            </w:tcBorders>
            <w:shd w:val="clear" w:color="000000" w:fill="FFD8C5"/>
          </w:tcPr>
          <w:p w14:paraId="0AEB494B"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FFD8C5"/>
            <w:noWrap/>
            <w:vAlign w:val="center"/>
            <w:hideMark/>
          </w:tcPr>
          <w:p w14:paraId="0AEB494C"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Dec-2023</w:t>
            </w:r>
          </w:p>
        </w:tc>
      </w:tr>
      <w:tr w:rsidR="00AE51FD" w14:paraId="0AEB4954"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FFD8C5"/>
            <w:noWrap/>
            <w:vAlign w:val="center"/>
            <w:hideMark/>
          </w:tcPr>
          <w:p w14:paraId="0AEB494E"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Undertake a review of land and assets</w:t>
            </w:r>
          </w:p>
        </w:tc>
        <w:tc>
          <w:tcPr>
            <w:tcW w:w="9016" w:type="dxa"/>
            <w:tcBorders>
              <w:top w:val="nil"/>
              <w:left w:val="nil"/>
              <w:bottom w:val="single" w:sz="4" w:space="0" w:color="BFBFBF"/>
              <w:right w:val="single" w:sz="4" w:space="0" w:color="BFBFBF"/>
            </w:tcBorders>
            <w:shd w:val="clear" w:color="000000" w:fill="FFD8C5"/>
            <w:noWrap/>
            <w:vAlign w:val="center"/>
            <w:hideMark/>
          </w:tcPr>
          <w:p w14:paraId="0AEB494F"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 xml:space="preserve">Understand who owns land </w:t>
            </w:r>
            <w:r w:rsidRPr="00600404">
              <w:rPr>
                <w:rFonts w:eastAsia="Times New Roman" w:cstheme="minorHAnsi"/>
                <w:color w:val="000000"/>
                <w:sz w:val="20"/>
                <w:szCs w:val="20"/>
                <w:lang w:eastAsia="en-GB"/>
              </w:rPr>
              <w:t>in SR and how it is used, influencing asset transfer and behaviour as to how and when assets are used by the community</w:t>
            </w:r>
          </w:p>
        </w:tc>
        <w:tc>
          <w:tcPr>
            <w:tcW w:w="1417" w:type="dxa"/>
            <w:tcBorders>
              <w:top w:val="nil"/>
              <w:left w:val="nil"/>
              <w:bottom w:val="single" w:sz="4" w:space="0" w:color="BFBFBF"/>
              <w:right w:val="single" w:sz="4" w:space="0" w:color="BFBFBF"/>
            </w:tcBorders>
            <w:shd w:val="clear" w:color="000000" w:fill="FFD8C5"/>
            <w:noWrap/>
            <w:vAlign w:val="center"/>
            <w:hideMark/>
          </w:tcPr>
          <w:p w14:paraId="0AEB4950"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xml:space="preserve">External support, </w:t>
            </w:r>
            <w:r w:rsidRPr="00600404">
              <w:rPr>
                <w:rFonts w:eastAsia="Times New Roman" w:cstheme="minorHAnsi"/>
                <w:b/>
                <w:bCs/>
                <w:color w:val="000000"/>
                <w:lang w:eastAsia="en-GB"/>
              </w:rPr>
              <w:t>ML</w:t>
            </w:r>
          </w:p>
        </w:tc>
        <w:tc>
          <w:tcPr>
            <w:tcW w:w="1418" w:type="dxa"/>
            <w:tcBorders>
              <w:top w:val="nil"/>
              <w:left w:val="nil"/>
              <w:bottom w:val="single" w:sz="4" w:space="0" w:color="BFBFBF"/>
              <w:right w:val="nil"/>
            </w:tcBorders>
            <w:shd w:val="clear" w:color="000000" w:fill="FFD8C5"/>
            <w:vAlign w:val="center"/>
          </w:tcPr>
          <w:p w14:paraId="0AEB4951"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To be taken forward Y2</w:t>
            </w:r>
          </w:p>
        </w:tc>
        <w:tc>
          <w:tcPr>
            <w:tcW w:w="394" w:type="dxa"/>
            <w:tcBorders>
              <w:top w:val="nil"/>
              <w:left w:val="nil"/>
              <w:bottom w:val="single" w:sz="4" w:space="0" w:color="BFBFBF"/>
              <w:right w:val="nil"/>
            </w:tcBorders>
            <w:shd w:val="clear" w:color="000000" w:fill="FFD8C5"/>
          </w:tcPr>
          <w:p w14:paraId="0AEB4952"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FFD8C5"/>
            <w:noWrap/>
            <w:vAlign w:val="center"/>
            <w:hideMark/>
          </w:tcPr>
          <w:p w14:paraId="0AEB4953"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Dec-2023</w:t>
            </w:r>
          </w:p>
        </w:tc>
      </w:tr>
      <w:tr w:rsidR="00AE51FD" w14:paraId="0AEB495B" w14:textId="77777777" w:rsidTr="002E7146">
        <w:trPr>
          <w:trHeight w:val="300"/>
        </w:trPr>
        <w:tc>
          <w:tcPr>
            <w:tcW w:w="2608" w:type="dxa"/>
            <w:tcBorders>
              <w:top w:val="nil"/>
              <w:left w:val="nil"/>
              <w:bottom w:val="nil"/>
              <w:right w:val="nil"/>
            </w:tcBorders>
            <w:shd w:val="clear" w:color="auto" w:fill="auto"/>
            <w:noWrap/>
            <w:vAlign w:val="center"/>
            <w:hideMark/>
          </w:tcPr>
          <w:p w14:paraId="0AEB4955" w14:textId="77777777" w:rsidR="001F06AA" w:rsidRPr="00600404" w:rsidRDefault="00613473" w:rsidP="002E7146">
            <w:pPr>
              <w:spacing w:after="0" w:line="240" w:lineRule="auto"/>
              <w:jc w:val="right"/>
              <w:rPr>
                <w:rFonts w:eastAsia="Times New Roman" w:cstheme="minorHAnsi"/>
                <w:color w:val="000000"/>
                <w:lang w:eastAsia="en-GB"/>
              </w:rPr>
            </w:pPr>
          </w:p>
        </w:tc>
        <w:tc>
          <w:tcPr>
            <w:tcW w:w="9016" w:type="dxa"/>
            <w:tcBorders>
              <w:top w:val="nil"/>
              <w:left w:val="nil"/>
              <w:bottom w:val="nil"/>
              <w:right w:val="nil"/>
            </w:tcBorders>
            <w:shd w:val="clear" w:color="auto" w:fill="auto"/>
            <w:noWrap/>
            <w:vAlign w:val="center"/>
            <w:hideMark/>
          </w:tcPr>
          <w:p w14:paraId="0AEB4956" w14:textId="77777777" w:rsidR="001F06AA" w:rsidRPr="00600404" w:rsidRDefault="00613473" w:rsidP="002E7146">
            <w:pPr>
              <w:spacing w:after="0" w:line="240" w:lineRule="auto"/>
              <w:ind w:firstLineChars="300" w:firstLine="600"/>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center"/>
            <w:hideMark/>
          </w:tcPr>
          <w:p w14:paraId="0AEB4957" w14:textId="77777777" w:rsidR="001F06AA" w:rsidRPr="00600404" w:rsidRDefault="00613473" w:rsidP="002E7146">
            <w:pPr>
              <w:spacing w:after="0" w:line="240" w:lineRule="auto"/>
              <w:ind w:firstLineChars="300" w:firstLine="600"/>
              <w:rPr>
                <w:rFonts w:eastAsia="Times New Roman" w:cstheme="minorHAnsi"/>
                <w:sz w:val="20"/>
                <w:szCs w:val="20"/>
                <w:lang w:eastAsia="en-GB"/>
              </w:rPr>
            </w:pPr>
          </w:p>
        </w:tc>
        <w:tc>
          <w:tcPr>
            <w:tcW w:w="1418" w:type="dxa"/>
            <w:tcBorders>
              <w:top w:val="nil"/>
              <w:left w:val="nil"/>
              <w:bottom w:val="nil"/>
              <w:right w:val="nil"/>
            </w:tcBorders>
            <w:vAlign w:val="center"/>
          </w:tcPr>
          <w:p w14:paraId="0AEB4958" w14:textId="77777777" w:rsidR="001F06AA" w:rsidRPr="00600404" w:rsidRDefault="00613473" w:rsidP="002E7146">
            <w:pPr>
              <w:spacing w:after="0" w:line="240" w:lineRule="auto"/>
              <w:jc w:val="right"/>
              <w:rPr>
                <w:rFonts w:eastAsia="Times New Roman" w:cstheme="minorHAnsi"/>
                <w:sz w:val="20"/>
                <w:szCs w:val="20"/>
                <w:lang w:eastAsia="en-GB"/>
              </w:rPr>
            </w:pPr>
          </w:p>
        </w:tc>
        <w:tc>
          <w:tcPr>
            <w:tcW w:w="394" w:type="dxa"/>
            <w:tcBorders>
              <w:top w:val="nil"/>
              <w:left w:val="nil"/>
              <w:bottom w:val="nil"/>
              <w:right w:val="nil"/>
            </w:tcBorders>
          </w:tcPr>
          <w:p w14:paraId="0AEB4959" w14:textId="77777777" w:rsidR="001F06AA" w:rsidRPr="00600404" w:rsidRDefault="00613473" w:rsidP="002E7146">
            <w:pPr>
              <w:spacing w:after="0" w:line="240" w:lineRule="auto"/>
              <w:jc w:val="right"/>
              <w:rPr>
                <w:rFonts w:eastAsia="Times New Roman" w:cstheme="minorHAnsi"/>
                <w:sz w:val="20"/>
                <w:szCs w:val="20"/>
                <w:lang w:eastAsia="en-GB"/>
              </w:rPr>
            </w:pPr>
          </w:p>
        </w:tc>
        <w:tc>
          <w:tcPr>
            <w:tcW w:w="764" w:type="dxa"/>
            <w:tcBorders>
              <w:top w:val="nil"/>
              <w:left w:val="nil"/>
              <w:bottom w:val="nil"/>
              <w:right w:val="nil"/>
            </w:tcBorders>
            <w:shd w:val="clear" w:color="auto" w:fill="auto"/>
            <w:noWrap/>
            <w:vAlign w:val="center"/>
            <w:hideMark/>
          </w:tcPr>
          <w:p w14:paraId="0AEB495A" w14:textId="77777777" w:rsidR="001F06AA" w:rsidRPr="00600404" w:rsidRDefault="00613473" w:rsidP="002E7146">
            <w:pPr>
              <w:spacing w:after="0" w:line="240" w:lineRule="auto"/>
              <w:jc w:val="right"/>
              <w:rPr>
                <w:rFonts w:eastAsia="Times New Roman" w:cstheme="minorHAnsi"/>
                <w:sz w:val="20"/>
                <w:szCs w:val="20"/>
                <w:lang w:eastAsia="en-GB"/>
              </w:rPr>
            </w:pPr>
          </w:p>
        </w:tc>
      </w:tr>
      <w:tr w:rsidR="00AE51FD" w14:paraId="0AEB4962" w14:textId="77777777" w:rsidTr="002E7146">
        <w:trPr>
          <w:trHeight w:val="330"/>
        </w:trPr>
        <w:tc>
          <w:tcPr>
            <w:tcW w:w="11624" w:type="dxa"/>
            <w:gridSpan w:val="2"/>
            <w:tcBorders>
              <w:top w:val="nil"/>
              <w:left w:val="nil"/>
              <w:bottom w:val="nil"/>
              <w:right w:val="nil"/>
            </w:tcBorders>
            <w:shd w:val="clear" w:color="000000" w:fill="BFBFBF"/>
            <w:noWrap/>
            <w:vAlign w:val="center"/>
            <w:hideMark/>
          </w:tcPr>
          <w:p w14:paraId="0AEB495C" w14:textId="77777777" w:rsidR="001F06AA" w:rsidRPr="00600404" w:rsidRDefault="00613473" w:rsidP="002E7146">
            <w:pPr>
              <w:spacing w:after="0" w:line="240" w:lineRule="auto"/>
              <w:rPr>
                <w:rFonts w:eastAsia="Times New Roman" w:cstheme="minorHAnsi"/>
                <w:b/>
                <w:bCs/>
                <w:color w:val="000000"/>
                <w:sz w:val="24"/>
                <w:szCs w:val="24"/>
                <w:lang w:eastAsia="en-GB"/>
              </w:rPr>
            </w:pPr>
            <w:r w:rsidRPr="00600404">
              <w:rPr>
                <w:rFonts w:eastAsia="Times New Roman" w:cstheme="minorHAnsi"/>
                <w:b/>
                <w:bCs/>
                <w:color w:val="000000"/>
                <w:sz w:val="24"/>
                <w:szCs w:val="24"/>
                <w:lang w:eastAsia="en-GB"/>
              </w:rPr>
              <w:t>Pillar 5 - Making Financial Power Work for Local Places</w:t>
            </w:r>
          </w:p>
          <w:p w14:paraId="0AEB495D" w14:textId="77777777" w:rsidR="001F06AA" w:rsidRPr="00600404" w:rsidRDefault="00613473" w:rsidP="002E7146">
            <w:pPr>
              <w:spacing w:after="0" w:line="240" w:lineRule="auto"/>
              <w:ind w:firstLineChars="100" w:firstLine="241"/>
              <w:rPr>
                <w:rFonts w:eastAsia="Times New Roman" w:cstheme="minorHAnsi"/>
                <w:b/>
                <w:bCs/>
                <w:color w:val="000000"/>
                <w:sz w:val="24"/>
                <w:szCs w:val="24"/>
                <w:lang w:eastAsia="en-GB"/>
              </w:rPr>
            </w:pPr>
            <w:r w:rsidRPr="00600404">
              <w:rPr>
                <w:rFonts w:eastAsia="Times New Roman" w:cstheme="minorHAnsi"/>
                <w:b/>
                <w:bCs/>
                <w:color w:val="000000"/>
                <w:sz w:val="24"/>
                <w:szCs w:val="24"/>
                <w:lang w:eastAsia="en-GB"/>
              </w:rPr>
              <w:t> </w:t>
            </w:r>
          </w:p>
        </w:tc>
        <w:tc>
          <w:tcPr>
            <w:tcW w:w="1417" w:type="dxa"/>
            <w:tcBorders>
              <w:top w:val="nil"/>
              <w:left w:val="nil"/>
              <w:bottom w:val="nil"/>
              <w:right w:val="nil"/>
            </w:tcBorders>
            <w:shd w:val="clear" w:color="000000" w:fill="BFBFBF"/>
            <w:noWrap/>
            <w:vAlign w:val="center"/>
            <w:hideMark/>
          </w:tcPr>
          <w:p w14:paraId="0AEB495E"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w:t>
            </w:r>
          </w:p>
        </w:tc>
        <w:tc>
          <w:tcPr>
            <w:tcW w:w="1418" w:type="dxa"/>
            <w:tcBorders>
              <w:top w:val="nil"/>
              <w:left w:val="nil"/>
              <w:bottom w:val="nil"/>
              <w:right w:val="nil"/>
            </w:tcBorders>
            <w:shd w:val="clear" w:color="000000" w:fill="BFBFBF"/>
          </w:tcPr>
          <w:p w14:paraId="0AEB495F" w14:textId="77777777" w:rsidR="001F06AA" w:rsidRPr="00600404" w:rsidRDefault="00613473" w:rsidP="002E7146">
            <w:pPr>
              <w:spacing w:after="0" w:line="240" w:lineRule="auto"/>
              <w:jc w:val="right"/>
              <w:rPr>
                <w:rFonts w:eastAsia="Times New Roman" w:cstheme="minorHAnsi"/>
                <w:color w:val="000000"/>
                <w:lang w:eastAsia="en-GB"/>
              </w:rPr>
            </w:pPr>
          </w:p>
        </w:tc>
        <w:tc>
          <w:tcPr>
            <w:tcW w:w="394" w:type="dxa"/>
            <w:tcBorders>
              <w:top w:val="nil"/>
              <w:left w:val="nil"/>
              <w:bottom w:val="nil"/>
              <w:right w:val="nil"/>
            </w:tcBorders>
            <w:shd w:val="clear" w:color="000000" w:fill="BFBFBF"/>
            <w:vAlign w:val="center"/>
          </w:tcPr>
          <w:p w14:paraId="0AEB4960"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nil"/>
              <w:right w:val="nil"/>
            </w:tcBorders>
            <w:shd w:val="clear" w:color="000000" w:fill="BFBFBF"/>
            <w:noWrap/>
            <w:vAlign w:val="center"/>
            <w:hideMark/>
          </w:tcPr>
          <w:p w14:paraId="0AEB4961"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w:t>
            </w:r>
          </w:p>
        </w:tc>
      </w:tr>
      <w:tr w:rsidR="00AE51FD" w14:paraId="0AEB4969" w14:textId="77777777" w:rsidTr="002E7146">
        <w:trPr>
          <w:trHeight w:val="285"/>
        </w:trPr>
        <w:tc>
          <w:tcPr>
            <w:tcW w:w="2608" w:type="dxa"/>
            <w:tcBorders>
              <w:top w:val="nil"/>
              <w:left w:val="single" w:sz="4" w:space="0" w:color="BFBFBF"/>
              <w:bottom w:val="single" w:sz="4" w:space="0" w:color="BFBFBF"/>
              <w:right w:val="single" w:sz="4" w:space="0" w:color="BFBFBF"/>
            </w:tcBorders>
            <w:shd w:val="clear" w:color="000000" w:fill="E4E4E4"/>
            <w:noWrap/>
            <w:vAlign w:val="center"/>
            <w:hideMark/>
          </w:tcPr>
          <w:p w14:paraId="0AEB4963"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t>Enhance the scope and membership of SR credit unions</w:t>
            </w:r>
          </w:p>
        </w:tc>
        <w:tc>
          <w:tcPr>
            <w:tcW w:w="9016" w:type="dxa"/>
            <w:tcBorders>
              <w:top w:val="nil"/>
              <w:left w:val="nil"/>
              <w:bottom w:val="single" w:sz="4" w:space="0" w:color="BFBFBF"/>
              <w:right w:val="single" w:sz="4" w:space="0" w:color="BFBFBF"/>
            </w:tcBorders>
            <w:shd w:val="clear" w:color="000000" w:fill="E4E4E4"/>
            <w:noWrap/>
            <w:vAlign w:val="center"/>
            <w:hideMark/>
          </w:tcPr>
          <w:p w14:paraId="0AEB4964"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Broaden access to a local and member owned (not for profit) financial service, this will include work to create a financial inclusion pathway for those who do not qualify for an account with a credit uni</w:t>
            </w:r>
            <w:r w:rsidRPr="00600404">
              <w:rPr>
                <w:rFonts w:eastAsia="Times New Roman" w:cstheme="minorHAnsi"/>
                <w:color w:val="000000"/>
                <w:sz w:val="20"/>
                <w:szCs w:val="20"/>
                <w:lang w:eastAsia="en-GB"/>
              </w:rPr>
              <w:t>on and also work with community hubs to broaden geographical access</w:t>
            </w:r>
          </w:p>
        </w:tc>
        <w:tc>
          <w:tcPr>
            <w:tcW w:w="1417" w:type="dxa"/>
            <w:tcBorders>
              <w:top w:val="nil"/>
              <w:left w:val="nil"/>
              <w:bottom w:val="single" w:sz="4" w:space="0" w:color="BFBFBF"/>
              <w:right w:val="single" w:sz="4" w:space="0" w:color="BFBFBF"/>
            </w:tcBorders>
            <w:shd w:val="clear" w:color="000000" w:fill="E4E4E4"/>
            <w:noWrap/>
            <w:vAlign w:val="center"/>
            <w:hideMark/>
          </w:tcPr>
          <w:p w14:paraId="0AEB4965"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 xml:space="preserve">GC, RH, JN, JC, BM, </w:t>
            </w:r>
            <w:r w:rsidRPr="00600404">
              <w:rPr>
                <w:rFonts w:eastAsia="Times New Roman" w:cstheme="minorHAnsi"/>
                <w:b/>
                <w:bCs/>
                <w:color w:val="000000"/>
                <w:lang w:eastAsia="en-GB"/>
              </w:rPr>
              <w:t>HA</w:t>
            </w:r>
          </w:p>
        </w:tc>
        <w:tc>
          <w:tcPr>
            <w:tcW w:w="1418" w:type="dxa"/>
            <w:tcBorders>
              <w:top w:val="nil"/>
              <w:left w:val="nil"/>
              <w:bottom w:val="single" w:sz="4" w:space="0" w:color="BFBFBF"/>
              <w:right w:val="nil"/>
            </w:tcBorders>
            <w:shd w:val="clear" w:color="000000" w:fill="E4E4E4"/>
            <w:vAlign w:val="center"/>
          </w:tcPr>
          <w:p w14:paraId="0AEB4966"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Completed</w:t>
            </w:r>
          </w:p>
        </w:tc>
        <w:tc>
          <w:tcPr>
            <w:tcW w:w="394" w:type="dxa"/>
            <w:tcBorders>
              <w:top w:val="nil"/>
              <w:left w:val="nil"/>
              <w:bottom w:val="single" w:sz="4" w:space="0" w:color="BFBFBF"/>
              <w:right w:val="nil"/>
            </w:tcBorders>
            <w:shd w:val="clear" w:color="000000" w:fill="E4E4E4"/>
          </w:tcPr>
          <w:p w14:paraId="0AEB4967"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E4E4E4"/>
            <w:noWrap/>
            <w:vAlign w:val="center"/>
            <w:hideMark/>
          </w:tcPr>
          <w:p w14:paraId="0AEB4968"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Dec-2023</w:t>
            </w:r>
          </w:p>
        </w:tc>
      </w:tr>
      <w:tr w:rsidR="00AE51FD" w14:paraId="0AEB4970" w14:textId="77777777" w:rsidTr="002E7146">
        <w:trPr>
          <w:trHeight w:val="300"/>
        </w:trPr>
        <w:tc>
          <w:tcPr>
            <w:tcW w:w="2608" w:type="dxa"/>
            <w:tcBorders>
              <w:top w:val="nil"/>
              <w:left w:val="single" w:sz="4" w:space="0" w:color="BFBFBF"/>
              <w:bottom w:val="single" w:sz="4" w:space="0" w:color="BFBFBF"/>
              <w:right w:val="single" w:sz="4" w:space="0" w:color="BFBFBF"/>
            </w:tcBorders>
            <w:shd w:val="clear" w:color="000000" w:fill="E4E4E4"/>
            <w:noWrap/>
            <w:vAlign w:val="center"/>
            <w:hideMark/>
          </w:tcPr>
          <w:p w14:paraId="0AEB496A" w14:textId="77777777" w:rsidR="001F06AA" w:rsidRPr="00600404" w:rsidRDefault="00613473" w:rsidP="002E7146">
            <w:pPr>
              <w:spacing w:after="0" w:line="240" w:lineRule="auto"/>
              <w:rPr>
                <w:rFonts w:eastAsia="Times New Roman" w:cstheme="minorHAnsi"/>
                <w:color w:val="000000"/>
                <w:lang w:eastAsia="en-GB"/>
              </w:rPr>
            </w:pPr>
            <w:r w:rsidRPr="00600404">
              <w:rPr>
                <w:rFonts w:eastAsia="Times New Roman" w:cstheme="minorHAnsi"/>
                <w:color w:val="000000"/>
                <w:lang w:eastAsia="en-GB"/>
              </w:rPr>
              <w:lastRenderedPageBreak/>
              <w:t>Further the process of bringing certain services back in-house</w:t>
            </w:r>
          </w:p>
        </w:tc>
        <w:tc>
          <w:tcPr>
            <w:tcW w:w="9016" w:type="dxa"/>
            <w:tcBorders>
              <w:top w:val="nil"/>
              <w:left w:val="nil"/>
              <w:bottom w:val="single" w:sz="4" w:space="0" w:color="BFBFBF"/>
              <w:right w:val="single" w:sz="4" w:space="0" w:color="BFBFBF"/>
            </w:tcBorders>
            <w:shd w:val="clear" w:color="000000" w:fill="E4E4E4"/>
            <w:noWrap/>
            <w:vAlign w:val="center"/>
            <w:hideMark/>
          </w:tcPr>
          <w:p w14:paraId="0AEB496B" w14:textId="77777777" w:rsidR="001F06AA" w:rsidRPr="00600404" w:rsidRDefault="00613473" w:rsidP="002E7146">
            <w:pPr>
              <w:spacing w:after="0" w:line="240" w:lineRule="auto"/>
              <w:rPr>
                <w:rFonts w:eastAsia="Times New Roman" w:cstheme="minorHAnsi"/>
                <w:color w:val="000000"/>
                <w:sz w:val="20"/>
                <w:szCs w:val="20"/>
                <w:lang w:eastAsia="en-GB"/>
              </w:rPr>
            </w:pPr>
            <w:r w:rsidRPr="00600404">
              <w:rPr>
                <w:rFonts w:eastAsia="Times New Roman" w:cstheme="minorHAnsi"/>
                <w:color w:val="000000"/>
                <w:sz w:val="20"/>
                <w:szCs w:val="20"/>
                <w:lang w:eastAsia="en-GB"/>
              </w:rPr>
              <w:t xml:space="preserve">Focus on bringing leisure services back under local control with </w:t>
            </w:r>
            <w:r w:rsidRPr="00600404">
              <w:rPr>
                <w:rFonts w:eastAsia="Times New Roman" w:cstheme="minorHAnsi"/>
                <w:color w:val="000000"/>
                <w:sz w:val="20"/>
                <w:szCs w:val="20"/>
                <w:lang w:eastAsia="en-GB"/>
              </w:rPr>
              <w:t>associated social benefits i.e. fairer direct employment</w:t>
            </w:r>
          </w:p>
        </w:tc>
        <w:tc>
          <w:tcPr>
            <w:tcW w:w="1417" w:type="dxa"/>
            <w:tcBorders>
              <w:top w:val="nil"/>
              <w:left w:val="nil"/>
              <w:bottom w:val="single" w:sz="4" w:space="0" w:color="BFBFBF"/>
              <w:right w:val="single" w:sz="4" w:space="0" w:color="BFBFBF"/>
            </w:tcBorders>
            <w:shd w:val="clear" w:color="000000" w:fill="E4E4E4"/>
            <w:noWrap/>
            <w:vAlign w:val="center"/>
            <w:hideMark/>
          </w:tcPr>
          <w:p w14:paraId="0AEB496C"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Head of leisure</w:t>
            </w:r>
          </w:p>
        </w:tc>
        <w:tc>
          <w:tcPr>
            <w:tcW w:w="1418" w:type="dxa"/>
            <w:tcBorders>
              <w:top w:val="nil"/>
              <w:left w:val="nil"/>
              <w:bottom w:val="single" w:sz="4" w:space="0" w:color="BFBFBF"/>
              <w:right w:val="nil"/>
            </w:tcBorders>
            <w:shd w:val="clear" w:color="000000" w:fill="E4E4E4"/>
            <w:vAlign w:val="center"/>
          </w:tcPr>
          <w:p w14:paraId="0AEB496D" w14:textId="77777777" w:rsidR="001F06AA" w:rsidRPr="00600404" w:rsidRDefault="00613473" w:rsidP="002E7146">
            <w:pPr>
              <w:spacing w:after="0" w:line="240" w:lineRule="auto"/>
              <w:jc w:val="right"/>
              <w:rPr>
                <w:rFonts w:eastAsia="Times New Roman" w:cstheme="minorHAnsi"/>
                <w:color w:val="000000"/>
                <w:lang w:eastAsia="en-GB"/>
              </w:rPr>
            </w:pPr>
            <w:r w:rsidRPr="00A7431B">
              <w:rPr>
                <w:rFonts w:ascii="Calibri" w:eastAsia="Times New Roman" w:hAnsi="Calibri" w:cs="Calibri"/>
                <w:color w:val="000000"/>
                <w:sz w:val="20"/>
                <w:szCs w:val="20"/>
                <w:lang w:eastAsia="en-GB"/>
              </w:rPr>
              <w:t>Completed</w:t>
            </w:r>
          </w:p>
        </w:tc>
        <w:tc>
          <w:tcPr>
            <w:tcW w:w="394" w:type="dxa"/>
            <w:tcBorders>
              <w:top w:val="nil"/>
              <w:left w:val="nil"/>
              <w:bottom w:val="single" w:sz="4" w:space="0" w:color="BFBFBF"/>
              <w:right w:val="nil"/>
            </w:tcBorders>
            <w:shd w:val="clear" w:color="000000" w:fill="E4E4E4"/>
          </w:tcPr>
          <w:p w14:paraId="0AEB496E" w14:textId="77777777" w:rsidR="001F06AA" w:rsidRPr="00600404" w:rsidRDefault="00613473" w:rsidP="002E7146">
            <w:pPr>
              <w:spacing w:after="0" w:line="240" w:lineRule="auto"/>
              <w:jc w:val="right"/>
              <w:rPr>
                <w:rFonts w:eastAsia="Times New Roman" w:cstheme="minorHAnsi"/>
                <w:color w:val="000000"/>
                <w:lang w:eastAsia="en-GB"/>
              </w:rPr>
            </w:pPr>
          </w:p>
        </w:tc>
        <w:tc>
          <w:tcPr>
            <w:tcW w:w="764" w:type="dxa"/>
            <w:tcBorders>
              <w:top w:val="nil"/>
              <w:left w:val="nil"/>
              <w:bottom w:val="single" w:sz="4" w:space="0" w:color="BFBFBF"/>
              <w:right w:val="single" w:sz="4" w:space="0" w:color="BFBFBF"/>
            </w:tcBorders>
            <w:shd w:val="clear" w:color="000000" w:fill="E4E4E4"/>
            <w:noWrap/>
            <w:vAlign w:val="center"/>
            <w:hideMark/>
          </w:tcPr>
          <w:p w14:paraId="0AEB496F" w14:textId="77777777" w:rsidR="001F06AA" w:rsidRPr="00600404" w:rsidRDefault="00613473" w:rsidP="002E7146">
            <w:pPr>
              <w:spacing w:after="0" w:line="240" w:lineRule="auto"/>
              <w:jc w:val="right"/>
              <w:rPr>
                <w:rFonts w:eastAsia="Times New Roman" w:cstheme="minorHAnsi"/>
                <w:color w:val="000000"/>
                <w:lang w:eastAsia="en-GB"/>
              </w:rPr>
            </w:pPr>
            <w:r w:rsidRPr="00600404">
              <w:rPr>
                <w:rFonts w:eastAsia="Times New Roman" w:cstheme="minorHAnsi"/>
                <w:color w:val="000000"/>
                <w:lang w:eastAsia="en-GB"/>
              </w:rPr>
              <w:t>Dec-2023</w:t>
            </w:r>
          </w:p>
        </w:tc>
      </w:tr>
    </w:tbl>
    <w:p w14:paraId="0AEB4971" w14:textId="77777777" w:rsidR="0025620C" w:rsidRPr="005C459D" w:rsidRDefault="00613473" w:rsidP="001F06AA">
      <w:pPr>
        <w:rPr>
          <w:rFonts w:cstheme="minorHAnsi"/>
          <w:bCs/>
          <w:color w:val="000000" w:themeColor="text1"/>
          <w:lang w:val="en-US"/>
        </w:rPr>
      </w:pPr>
    </w:p>
    <w:sectPr w:rsidR="0025620C" w:rsidRPr="005C459D" w:rsidSect="001F06A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B497A" w14:textId="77777777" w:rsidR="00000000" w:rsidRDefault="00613473">
      <w:pPr>
        <w:spacing w:after="0" w:line="240" w:lineRule="auto"/>
      </w:pPr>
      <w:r>
        <w:separator/>
      </w:r>
    </w:p>
  </w:endnote>
  <w:endnote w:type="continuationSeparator" w:id="0">
    <w:p w14:paraId="0AEB497C" w14:textId="77777777" w:rsidR="00000000" w:rsidRDefault="0061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B4976" w14:textId="77777777" w:rsidR="00000000" w:rsidRDefault="00613473">
      <w:pPr>
        <w:spacing w:after="0" w:line="240" w:lineRule="auto"/>
      </w:pPr>
      <w:r>
        <w:separator/>
      </w:r>
    </w:p>
  </w:footnote>
  <w:footnote w:type="continuationSeparator" w:id="0">
    <w:p w14:paraId="0AEB4978" w14:textId="77777777" w:rsidR="00000000" w:rsidRDefault="0061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4974" w14:textId="77777777" w:rsidR="00CF42B2" w:rsidRDefault="00613473">
    <w:pPr>
      <w:pStyle w:val="Header"/>
    </w:pPr>
  </w:p>
  <w:p w14:paraId="0AEB4975" w14:textId="77777777" w:rsidR="00CF42B2" w:rsidRDefault="0061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1402"/>
    <w:multiLevelType w:val="hybridMultilevel"/>
    <w:tmpl w:val="1CAC555C"/>
    <w:lvl w:ilvl="0" w:tplc="5712D062">
      <w:start w:val="3"/>
      <w:numFmt w:val="bullet"/>
      <w:lvlText w:val=""/>
      <w:lvlJc w:val="left"/>
      <w:pPr>
        <w:ind w:left="1080" w:hanging="360"/>
      </w:pPr>
      <w:rPr>
        <w:rFonts w:ascii="Symbol" w:eastAsiaTheme="minorHAnsi" w:hAnsi="Symbol" w:cstheme="minorBidi" w:hint="default"/>
      </w:rPr>
    </w:lvl>
    <w:lvl w:ilvl="1" w:tplc="C0A4FAD4">
      <w:start w:val="1"/>
      <w:numFmt w:val="bullet"/>
      <w:lvlText w:val="o"/>
      <w:lvlJc w:val="left"/>
      <w:pPr>
        <w:ind w:left="1800" w:hanging="360"/>
      </w:pPr>
      <w:rPr>
        <w:rFonts w:ascii="Courier New" w:hAnsi="Courier New" w:cs="Courier New" w:hint="default"/>
      </w:rPr>
    </w:lvl>
    <w:lvl w:ilvl="2" w:tplc="625CB962">
      <w:start w:val="1"/>
      <w:numFmt w:val="bullet"/>
      <w:lvlText w:val=""/>
      <w:lvlJc w:val="left"/>
      <w:pPr>
        <w:ind w:left="2520" w:hanging="360"/>
      </w:pPr>
      <w:rPr>
        <w:rFonts w:ascii="Wingdings" w:hAnsi="Wingdings" w:hint="default"/>
      </w:rPr>
    </w:lvl>
    <w:lvl w:ilvl="3" w:tplc="941C6790">
      <w:start w:val="1"/>
      <w:numFmt w:val="bullet"/>
      <w:lvlText w:val=""/>
      <w:lvlJc w:val="left"/>
      <w:pPr>
        <w:ind w:left="3240" w:hanging="360"/>
      </w:pPr>
      <w:rPr>
        <w:rFonts w:ascii="Symbol" w:hAnsi="Symbol" w:hint="default"/>
      </w:rPr>
    </w:lvl>
    <w:lvl w:ilvl="4" w:tplc="56EE4740">
      <w:start w:val="1"/>
      <w:numFmt w:val="bullet"/>
      <w:lvlText w:val="o"/>
      <w:lvlJc w:val="left"/>
      <w:pPr>
        <w:ind w:left="3960" w:hanging="360"/>
      </w:pPr>
      <w:rPr>
        <w:rFonts w:ascii="Courier New" w:hAnsi="Courier New" w:cs="Courier New" w:hint="default"/>
      </w:rPr>
    </w:lvl>
    <w:lvl w:ilvl="5" w:tplc="E918FEE2">
      <w:start w:val="1"/>
      <w:numFmt w:val="bullet"/>
      <w:lvlText w:val=""/>
      <w:lvlJc w:val="left"/>
      <w:pPr>
        <w:ind w:left="4680" w:hanging="360"/>
      </w:pPr>
      <w:rPr>
        <w:rFonts w:ascii="Wingdings" w:hAnsi="Wingdings" w:hint="default"/>
      </w:rPr>
    </w:lvl>
    <w:lvl w:ilvl="6" w:tplc="EFA2B286">
      <w:start w:val="1"/>
      <w:numFmt w:val="bullet"/>
      <w:lvlText w:val=""/>
      <w:lvlJc w:val="left"/>
      <w:pPr>
        <w:ind w:left="5400" w:hanging="360"/>
      </w:pPr>
      <w:rPr>
        <w:rFonts w:ascii="Symbol" w:hAnsi="Symbol" w:hint="default"/>
      </w:rPr>
    </w:lvl>
    <w:lvl w:ilvl="7" w:tplc="6A688DE0">
      <w:start w:val="1"/>
      <w:numFmt w:val="bullet"/>
      <w:lvlText w:val="o"/>
      <w:lvlJc w:val="left"/>
      <w:pPr>
        <w:ind w:left="6120" w:hanging="360"/>
      </w:pPr>
      <w:rPr>
        <w:rFonts w:ascii="Courier New" w:hAnsi="Courier New" w:cs="Courier New" w:hint="default"/>
      </w:rPr>
    </w:lvl>
    <w:lvl w:ilvl="8" w:tplc="40C05BA2">
      <w:start w:val="1"/>
      <w:numFmt w:val="bullet"/>
      <w:lvlText w:val=""/>
      <w:lvlJc w:val="left"/>
      <w:pPr>
        <w:ind w:left="6840" w:hanging="360"/>
      </w:pPr>
      <w:rPr>
        <w:rFonts w:ascii="Wingdings" w:hAnsi="Wingdings" w:hint="default"/>
      </w:rPr>
    </w:lvl>
  </w:abstractNum>
  <w:abstractNum w:abstractNumId="1" w15:restartNumberingAfterBreak="0">
    <w:nsid w:val="2D682B4B"/>
    <w:multiLevelType w:val="hybridMultilevel"/>
    <w:tmpl w:val="27D0AF2A"/>
    <w:lvl w:ilvl="0" w:tplc="5A1A15F6">
      <w:start w:val="1"/>
      <w:numFmt w:val="bullet"/>
      <w:lvlText w:val=""/>
      <w:lvlJc w:val="left"/>
      <w:pPr>
        <w:ind w:left="990" w:hanging="360"/>
      </w:pPr>
      <w:rPr>
        <w:rFonts w:ascii="Symbol" w:hAnsi="Symbol" w:hint="default"/>
      </w:rPr>
    </w:lvl>
    <w:lvl w:ilvl="1" w:tplc="E9EEE81A" w:tentative="1">
      <w:start w:val="1"/>
      <w:numFmt w:val="bullet"/>
      <w:lvlText w:val="o"/>
      <w:lvlJc w:val="left"/>
      <w:pPr>
        <w:ind w:left="1710" w:hanging="360"/>
      </w:pPr>
      <w:rPr>
        <w:rFonts w:ascii="Courier New" w:hAnsi="Courier New" w:cs="Courier New" w:hint="default"/>
      </w:rPr>
    </w:lvl>
    <w:lvl w:ilvl="2" w:tplc="E2E645C8" w:tentative="1">
      <w:start w:val="1"/>
      <w:numFmt w:val="bullet"/>
      <w:lvlText w:val=""/>
      <w:lvlJc w:val="left"/>
      <w:pPr>
        <w:ind w:left="2430" w:hanging="360"/>
      </w:pPr>
      <w:rPr>
        <w:rFonts w:ascii="Wingdings" w:hAnsi="Wingdings" w:hint="default"/>
      </w:rPr>
    </w:lvl>
    <w:lvl w:ilvl="3" w:tplc="58C879BE" w:tentative="1">
      <w:start w:val="1"/>
      <w:numFmt w:val="bullet"/>
      <w:lvlText w:val=""/>
      <w:lvlJc w:val="left"/>
      <w:pPr>
        <w:ind w:left="3150" w:hanging="360"/>
      </w:pPr>
      <w:rPr>
        <w:rFonts w:ascii="Symbol" w:hAnsi="Symbol" w:hint="default"/>
      </w:rPr>
    </w:lvl>
    <w:lvl w:ilvl="4" w:tplc="0E3A1664" w:tentative="1">
      <w:start w:val="1"/>
      <w:numFmt w:val="bullet"/>
      <w:lvlText w:val="o"/>
      <w:lvlJc w:val="left"/>
      <w:pPr>
        <w:ind w:left="3870" w:hanging="360"/>
      </w:pPr>
      <w:rPr>
        <w:rFonts w:ascii="Courier New" w:hAnsi="Courier New" w:cs="Courier New" w:hint="default"/>
      </w:rPr>
    </w:lvl>
    <w:lvl w:ilvl="5" w:tplc="8138A9E2" w:tentative="1">
      <w:start w:val="1"/>
      <w:numFmt w:val="bullet"/>
      <w:lvlText w:val=""/>
      <w:lvlJc w:val="left"/>
      <w:pPr>
        <w:ind w:left="4590" w:hanging="360"/>
      </w:pPr>
      <w:rPr>
        <w:rFonts w:ascii="Wingdings" w:hAnsi="Wingdings" w:hint="default"/>
      </w:rPr>
    </w:lvl>
    <w:lvl w:ilvl="6" w:tplc="E940CDC0" w:tentative="1">
      <w:start w:val="1"/>
      <w:numFmt w:val="bullet"/>
      <w:lvlText w:val=""/>
      <w:lvlJc w:val="left"/>
      <w:pPr>
        <w:ind w:left="5310" w:hanging="360"/>
      </w:pPr>
      <w:rPr>
        <w:rFonts w:ascii="Symbol" w:hAnsi="Symbol" w:hint="default"/>
      </w:rPr>
    </w:lvl>
    <w:lvl w:ilvl="7" w:tplc="EE34DDB0" w:tentative="1">
      <w:start w:val="1"/>
      <w:numFmt w:val="bullet"/>
      <w:lvlText w:val="o"/>
      <w:lvlJc w:val="left"/>
      <w:pPr>
        <w:ind w:left="6030" w:hanging="360"/>
      </w:pPr>
      <w:rPr>
        <w:rFonts w:ascii="Courier New" w:hAnsi="Courier New" w:cs="Courier New" w:hint="default"/>
      </w:rPr>
    </w:lvl>
    <w:lvl w:ilvl="8" w:tplc="4BC64DD4"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88B4D256">
      <w:start w:val="1"/>
      <w:numFmt w:val="bullet"/>
      <w:lvlText w:val=""/>
      <w:lvlJc w:val="left"/>
      <w:pPr>
        <w:ind w:left="720" w:hanging="360"/>
      </w:pPr>
      <w:rPr>
        <w:rFonts w:ascii="Symbol" w:hAnsi="Symbol" w:hint="default"/>
        <w:color w:val="7FC444"/>
      </w:rPr>
    </w:lvl>
    <w:lvl w:ilvl="1" w:tplc="AA68F2F2" w:tentative="1">
      <w:start w:val="1"/>
      <w:numFmt w:val="bullet"/>
      <w:lvlText w:val="o"/>
      <w:lvlJc w:val="left"/>
      <w:pPr>
        <w:ind w:left="1800" w:hanging="360"/>
      </w:pPr>
      <w:rPr>
        <w:rFonts w:ascii="Courier New" w:hAnsi="Courier New" w:cs="Courier New" w:hint="default"/>
      </w:rPr>
    </w:lvl>
    <w:lvl w:ilvl="2" w:tplc="EEF00420" w:tentative="1">
      <w:start w:val="1"/>
      <w:numFmt w:val="bullet"/>
      <w:lvlText w:val=""/>
      <w:lvlJc w:val="left"/>
      <w:pPr>
        <w:ind w:left="2520" w:hanging="360"/>
      </w:pPr>
      <w:rPr>
        <w:rFonts w:ascii="Wingdings" w:hAnsi="Wingdings" w:hint="default"/>
      </w:rPr>
    </w:lvl>
    <w:lvl w:ilvl="3" w:tplc="A86A5AFC" w:tentative="1">
      <w:start w:val="1"/>
      <w:numFmt w:val="bullet"/>
      <w:lvlText w:val=""/>
      <w:lvlJc w:val="left"/>
      <w:pPr>
        <w:ind w:left="3240" w:hanging="360"/>
      </w:pPr>
      <w:rPr>
        <w:rFonts w:ascii="Symbol" w:hAnsi="Symbol" w:hint="default"/>
      </w:rPr>
    </w:lvl>
    <w:lvl w:ilvl="4" w:tplc="D53AA878" w:tentative="1">
      <w:start w:val="1"/>
      <w:numFmt w:val="bullet"/>
      <w:lvlText w:val="o"/>
      <w:lvlJc w:val="left"/>
      <w:pPr>
        <w:ind w:left="3960" w:hanging="360"/>
      </w:pPr>
      <w:rPr>
        <w:rFonts w:ascii="Courier New" w:hAnsi="Courier New" w:cs="Courier New" w:hint="default"/>
      </w:rPr>
    </w:lvl>
    <w:lvl w:ilvl="5" w:tplc="B27A8A6C" w:tentative="1">
      <w:start w:val="1"/>
      <w:numFmt w:val="bullet"/>
      <w:lvlText w:val=""/>
      <w:lvlJc w:val="left"/>
      <w:pPr>
        <w:ind w:left="4680" w:hanging="360"/>
      </w:pPr>
      <w:rPr>
        <w:rFonts w:ascii="Wingdings" w:hAnsi="Wingdings" w:hint="default"/>
      </w:rPr>
    </w:lvl>
    <w:lvl w:ilvl="6" w:tplc="DF381090" w:tentative="1">
      <w:start w:val="1"/>
      <w:numFmt w:val="bullet"/>
      <w:lvlText w:val=""/>
      <w:lvlJc w:val="left"/>
      <w:pPr>
        <w:ind w:left="5400" w:hanging="360"/>
      </w:pPr>
      <w:rPr>
        <w:rFonts w:ascii="Symbol" w:hAnsi="Symbol" w:hint="default"/>
      </w:rPr>
    </w:lvl>
    <w:lvl w:ilvl="7" w:tplc="CE565B0E" w:tentative="1">
      <w:start w:val="1"/>
      <w:numFmt w:val="bullet"/>
      <w:lvlText w:val="o"/>
      <w:lvlJc w:val="left"/>
      <w:pPr>
        <w:ind w:left="6120" w:hanging="360"/>
      </w:pPr>
      <w:rPr>
        <w:rFonts w:ascii="Courier New" w:hAnsi="Courier New" w:cs="Courier New" w:hint="default"/>
      </w:rPr>
    </w:lvl>
    <w:lvl w:ilvl="8" w:tplc="BC28C008" w:tentative="1">
      <w:start w:val="1"/>
      <w:numFmt w:val="bullet"/>
      <w:lvlText w:val=""/>
      <w:lvlJc w:val="left"/>
      <w:pPr>
        <w:ind w:left="6840" w:hanging="360"/>
      </w:pPr>
      <w:rPr>
        <w:rFonts w:ascii="Wingdings" w:hAnsi="Wingdings" w:hint="default"/>
      </w:rPr>
    </w:lvl>
  </w:abstractNum>
  <w:abstractNum w:abstractNumId="3" w15:restartNumberingAfterBreak="0">
    <w:nsid w:val="450D36EE"/>
    <w:multiLevelType w:val="hybridMultilevel"/>
    <w:tmpl w:val="0B90DDD0"/>
    <w:lvl w:ilvl="0" w:tplc="23BAE00A">
      <w:start w:val="1"/>
      <w:numFmt w:val="bullet"/>
      <w:lvlText w:val=""/>
      <w:lvlJc w:val="left"/>
      <w:pPr>
        <w:ind w:left="1080" w:hanging="360"/>
      </w:pPr>
      <w:rPr>
        <w:rFonts w:ascii="Symbol" w:hAnsi="Symbol" w:hint="default"/>
        <w:b w:val="0"/>
        <w:bCs/>
        <w:i w:val="0"/>
        <w:color w:val="auto"/>
      </w:rPr>
    </w:lvl>
    <w:lvl w:ilvl="1" w:tplc="8F400DFA">
      <w:start w:val="1"/>
      <w:numFmt w:val="bullet"/>
      <w:lvlText w:val=""/>
      <w:lvlJc w:val="left"/>
      <w:pPr>
        <w:ind w:left="1800" w:hanging="360"/>
      </w:pPr>
      <w:rPr>
        <w:rFonts w:ascii="Symbol" w:hAnsi="Symbol" w:hint="default"/>
      </w:rPr>
    </w:lvl>
    <w:lvl w:ilvl="2" w:tplc="9E5CCD60">
      <w:start w:val="1"/>
      <w:numFmt w:val="lowerRoman"/>
      <w:lvlText w:val="%3."/>
      <w:lvlJc w:val="right"/>
      <w:pPr>
        <w:ind w:left="2520" w:hanging="180"/>
      </w:pPr>
    </w:lvl>
    <w:lvl w:ilvl="3" w:tplc="503A3510">
      <w:start w:val="1"/>
      <w:numFmt w:val="decimal"/>
      <w:lvlText w:val="%4."/>
      <w:lvlJc w:val="left"/>
      <w:pPr>
        <w:ind w:left="3240" w:hanging="360"/>
      </w:pPr>
    </w:lvl>
    <w:lvl w:ilvl="4" w:tplc="F8E6441C">
      <w:start w:val="1"/>
      <w:numFmt w:val="lowerLetter"/>
      <w:lvlText w:val="%5."/>
      <w:lvlJc w:val="left"/>
      <w:pPr>
        <w:ind w:left="3960" w:hanging="360"/>
      </w:pPr>
    </w:lvl>
    <w:lvl w:ilvl="5" w:tplc="5FA0F754">
      <w:start w:val="1"/>
      <w:numFmt w:val="lowerRoman"/>
      <w:lvlText w:val="%6."/>
      <w:lvlJc w:val="right"/>
      <w:pPr>
        <w:ind w:left="4680" w:hanging="180"/>
      </w:pPr>
    </w:lvl>
    <w:lvl w:ilvl="6" w:tplc="FC9ED76A">
      <w:start w:val="1"/>
      <w:numFmt w:val="decimal"/>
      <w:lvlText w:val="%7."/>
      <w:lvlJc w:val="left"/>
      <w:pPr>
        <w:ind w:left="5400" w:hanging="360"/>
      </w:pPr>
    </w:lvl>
    <w:lvl w:ilvl="7" w:tplc="BB5C68EE">
      <w:start w:val="1"/>
      <w:numFmt w:val="lowerLetter"/>
      <w:lvlText w:val="%8."/>
      <w:lvlJc w:val="left"/>
      <w:pPr>
        <w:ind w:left="6120" w:hanging="360"/>
      </w:pPr>
    </w:lvl>
    <w:lvl w:ilvl="8" w:tplc="F294C504">
      <w:start w:val="1"/>
      <w:numFmt w:val="lowerRoman"/>
      <w:lvlText w:val="%9."/>
      <w:lvlJc w:val="right"/>
      <w:pPr>
        <w:ind w:left="6840" w:hanging="180"/>
      </w:pPr>
    </w:lvl>
  </w:abstractNum>
  <w:abstractNum w:abstractNumId="4" w15:restartNumberingAfterBreak="0">
    <w:nsid w:val="479306DF"/>
    <w:multiLevelType w:val="hybridMultilevel"/>
    <w:tmpl w:val="CED203E6"/>
    <w:lvl w:ilvl="0" w:tplc="533EFEA0">
      <w:start w:val="1"/>
      <w:numFmt w:val="bullet"/>
      <w:lvlText w:val=""/>
      <w:lvlJc w:val="left"/>
      <w:pPr>
        <w:ind w:left="360" w:hanging="360"/>
      </w:pPr>
      <w:rPr>
        <w:rFonts w:ascii="Symbol" w:hAnsi="Symbol" w:hint="default"/>
        <w:b w:val="0"/>
        <w:bCs w:val="0"/>
        <w:i w:val="0"/>
        <w:color w:val="auto"/>
        <w:sz w:val="22"/>
        <w:szCs w:val="22"/>
      </w:rPr>
    </w:lvl>
    <w:lvl w:ilvl="1" w:tplc="F132A40C">
      <w:start w:val="1"/>
      <w:numFmt w:val="bullet"/>
      <w:lvlText w:val=""/>
      <w:lvlJc w:val="left"/>
      <w:pPr>
        <w:ind w:left="1080" w:hanging="360"/>
      </w:pPr>
      <w:rPr>
        <w:rFonts w:ascii="Symbol" w:hAnsi="Symbol" w:hint="default"/>
      </w:rPr>
    </w:lvl>
    <w:lvl w:ilvl="2" w:tplc="0798A1E4" w:tentative="1">
      <w:start w:val="1"/>
      <w:numFmt w:val="lowerRoman"/>
      <w:lvlText w:val="%3."/>
      <w:lvlJc w:val="right"/>
      <w:pPr>
        <w:ind w:left="1800" w:hanging="180"/>
      </w:pPr>
    </w:lvl>
    <w:lvl w:ilvl="3" w:tplc="361C1EF0" w:tentative="1">
      <w:start w:val="1"/>
      <w:numFmt w:val="decimal"/>
      <w:lvlText w:val="%4."/>
      <w:lvlJc w:val="left"/>
      <w:pPr>
        <w:ind w:left="2520" w:hanging="360"/>
      </w:pPr>
    </w:lvl>
    <w:lvl w:ilvl="4" w:tplc="4CBC4974" w:tentative="1">
      <w:start w:val="1"/>
      <w:numFmt w:val="lowerLetter"/>
      <w:lvlText w:val="%5."/>
      <w:lvlJc w:val="left"/>
      <w:pPr>
        <w:ind w:left="3240" w:hanging="360"/>
      </w:pPr>
    </w:lvl>
    <w:lvl w:ilvl="5" w:tplc="3E4C4E4C" w:tentative="1">
      <w:start w:val="1"/>
      <w:numFmt w:val="lowerRoman"/>
      <w:lvlText w:val="%6."/>
      <w:lvlJc w:val="right"/>
      <w:pPr>
        <w:ind w:left="3960" w:hanging="180"/>
      </w:pPr>
    </w:lvl>
    <w:lvl w:ilvl="6" w:tplc="0CC2EF50" w:tentative="1">
      <w:start w:val="1"/>
      <w:numFmt w:val="decimal"/>
      <w:lvlText w:val="%7."/>
      <w:lvlJc w:val="left"/>
      <w:pPr>
        <w:ind w:left="4680" w:hanging="360"/>
      </w:pPr>
    </w:lvl>
    <w:lvl w:ilvl="7" w:tplc="9A4CEE3A" w:tentative="1">
      <w:start w:val="1"/>
      <w:numFmt w:val="lowerLetter"/>
      <w:lvlText w:val="%8."/>
      <w:lvlJc w:val="left"/>
      <w:pPr>
        <w:ind w:left="5400" w:hanging="360"/>
      </w:pPr>
    </w:lvl>
    <w:lvl w:ilvl="8" w:tplc="E73C7B6C" w:tentative="1">
      <w:start w:val="1"/>
      <w:numFmt w:val="lowerRoman"/>
      <w:lvlText w:val="%9."/>
      <w:lvlJc w:val="right"/>
      <w:pPr>
        <w:ind w:left="6120" w:hanging="180"/>
      </w:pPr>
    </w:lvl>
  </w:abstractNum>
  <w:abstractNum w:abstractNumId="5" w15:restartNumberingAfterBreak="0">
    <w:nsid w:val="49BC7D16"/>
    <w:multiLevelType w:val="hybridMultilevel"/>
    <w:tmpl w:val="D636561A"/>
    <w:lvl w:ilvl="0" w:tplc="DE2E2F06">
      <w:start w:val="1"/>
      <w:numFmt w:val="decimal"/>
      <w:lvlText w:val="%1."/>
      <w:lvlJc w:val="left"/>
      <w:pPr>
        <w:ind w:left="360" w:hanging="360"/>
      </w:pPr>
      <w:rPr>
        <w:rFonts w:ascii="Arial" w:hAnsi="Arial" w:hint="default"/>
        <w:b w:val="0"/>
        <w:bCs w:val="0"/>
        <w:i w:val="0"/>
        <w:color w:val="auto"/>
        <w:sz w:val="22"/>
        <w:szCs w:val="22"/>
      </w:rPr>
    </w:lvl>
    <w:lvl w:ilvl="1" w:tplc="424A6912">
      <w:start w:val="1"/>
      <w:numFmt w:val="lowerLetter"/>
      <w:lvlText w:val="%2."/>
      <w:lvlJc w:val="left"/>
      <w:pPr>
        <w:ind w:left="1080" w:hanging="360"/>
      </w:pPr>
    </w:lvl>
    <w:lvl w:ilvl="2" w:tplc="33F48F98" w:tentative="1">
      <w:start w:val="1"/>
      <w:numFmt w:val="lowerRoman"/>
      <w:lvlText w:val="%3."/>
      <w:lvlJc w:val="right"/>
      <w:pPr>
        <w:ind w:left="1800" w:hanging="180"/>
      </w:pPr>
    </w:lvl>
    <w:lvl w:ilvl="3" w:tplc="1E62F4E6" w:tentative="1">
      <w:start w:val="1"/>
      <w:numFmt w:val="decimal"/>
      <w:lvlText w:val="%4."/>
      <w:lvlJc w:val="left"/>
      <w:pPr>
        <w:ind w:left="2520" w:hanging="360"/>
      </w:pPr>
    </w:lvl>
    <w:lvl w:ilvl="4" w:tplc="D56C411C" w:tentative="1">
      <w:start w:val="1"/>
      <w:numFmt w:val="lowerLetter"/>
      <w:lvlText w:val="%5."/>
      <w:lvlJc w:val="left"/>
      <w:pPr>
        <w:ind w:left="3240" w:hanging="360"/>
      </w:pPr>
    </w:lvl>
    <w:lvl w:ilvl="5" w:tplc="28E412C2" w:tentative="1">
      <w:start w:val="1"/>
      <w:numFmt w:val="lowerRoman"/>
      <w:lvlText w:val="%6."/>
      <w:lvlJc w:val="right"/>
      <w:pPr>
        <w:ind w:left="3960" w:hanging="180"/>
      </w:pPr>
    </w:lvl>
    <w:lvl w:ilvl="6" w:tplc="E48A3CF0" w:tentative="1">
      <w:start w:val="1"/>
      <w:numFmt w:val="decimal"/>
      <w:lvlText w:val="%7."/>
      <w:lvlJc w:val="left"/>
      <w:pPr>
        <w:ind w:left="4680" w:hanging="360"/>
      </w:pPr>
    </w:lvl>
    <w:lvl w:ilvl="7" w:tplc="2E2CCA6E" w:tentative="1">
      <w:start w:val="1"/>
      <w:numFmt w:val="lowerLetter"/>
      <w:lvlText w:val="%8."/>
      <w:lvlJc w:val="left"/>
      <w:pPr>
        <w:ind w:left="5400" w:hanging="360"/>
      </w:pPr>
    </w:lvl>
    <w:lvl w:ilvl="8" w:tplc="8884D99A" w:tentative="1">
      <w:start w:val="1"/>
      <w:numFmt w:val="lowerRoman"/>
      <w:lvlText w:val="%9."/>
      <w:lvlJc w:val="right"/>
      <w:pPr>
        <w:ind w:left="6120" w:hanging="180"/>
      </w:pPr>
    </w:lvl>
  </w:abstractNum>
  <w:abstractNum w:abstractNumId="6" w15:restartNumberingAfterBreak="0">
    <w:nsid w:val="53EC42E2"/>
    <w:multiLevelType w:val="hybridMultilevel"/>
    <w:tmpl w:val="37ECB20A"/>
    <w:lvl w:ilvl="0" w:tplc="C5026E00">
      <w:start w:val="1"/>
      <w:numFmt w:val="bullet"/>
      <w:lvlText w:val=""/>
      <w:lvlJc w:val="left"/>
      <w:pPr>
        <w:ind w:left="720" w:hanging="360"/>
      </w:pPr>
      <w:rPr>
        <w:rFonts w:ascii="Symbol" w:hAnsi="Symbol" w:hint="default"/>
        <w:color w:val="auto"/>
      </w:rPr>
    </w:lvl>
    <w:lvl w:ilvl="1" w:tplc="4D180F60" w:tentative="1">
      <w:start w:val="1"/>
      <w:numFmt w:val="bullet"/>
      <w:lvlText w:val="o"/>
      <w:lvlJc w:val="left"/>
      <w:pPr>
        <w:ind w:left="1440" w:hanging="360"/>
      </w:pPr>
      <w:rPr>
        <w:rFonts w:ascii="Courier New" w:hAnsi="Courier New" w:cs="Courier New" w:hint="default"/>
      </w:rPr>
    </w:lvl>
    <w:lvl w:ilvl="2" w:tplc="1F267AB8" w:tentative="1">
      <w:start w:val="1"/>
      <w:numFmt w:val="bullet"/>
      <w:lvlText w:val=""/>
      <w:lvlJc w:val="left"/>
      <w:pPr>
        <w:ind w:left="2160" w:hanging="360"/>
      </w:pPr>
      <w:rPr>
        <w:rFonts w:ascii="Wingdings" w:hAnsi="Wingdings" w:hint="default"/>
      </w:rPr>
    </w:lvl>
    <w:lvl w:ilvl="3" w:tplc="6F521B82" w:tentative="1">
      <w:start w:val="1"/>
      <w:numFmt w:val="bullet"/>
      <w:lvlText w:val=""/>
      <w:lvlJc w:val="left"/>
      <w:pPr>
        <w:ind w:left="2880" w:hanging="360"/>
      </w:pPr>
      <w:rPr>
        <w:rFonts w:ascii="Symbol" w:hAnsi="Symbol" w:hint="default"/>
      </w:rPr>
    </w:lvl>
    <w:lvl w:ilvl="4" w:tplc="C1E851C6" w:tentative="1">
      <w:start w:val="1"/>
      <w:numFmt w:val="bullet"/>
      <w:lvlText w:val="o"/>
      <w:lvlJc w:val="left"/>
      <w:pPr>
        <w:ind w:left="3600" w:hanging="360"/>
      </w:pPr>
      <w:rPr>
        <w:rFonts w:ascii="Courier New" w:hAnsi="Courier New" w:cs="Courier New" w:hint="default"/>
      </w:rPr>
    </w:lvl>
    <w:lvl w:ilvl="5" w:tplc="8266FBC2" w:tentative="1">
      <w:start w:val="1"/>
      <w:numFmt w:val="bullet"/>
      <w:lvlText w:val=""/>
      <w:lvlJc w:val="left"/>
      <w:pPr>
        <w:ind w:left="4320" w:hanging="360"/>
      </w:pPr>
      <w:rPr>
        <w:rFonts w:ascii="Wingdings" w:hAnsi="Wingdings" w:hint="default"/>
      </w:rPr>
    </w:lvl>
    <w:lvl w:ilvl="6" w:tplc="033A2D12" w:tentative="1">
      <w:start w:val="1"/>
      <w:numFmt w:val="bullet"/>
      <w:lvlText w:val=""/>
      <w:lvlJc w:val="left"/>
      <w:pPr>
        <w:ind w:left="5040" w:hanging="360"/>
      </w:pPr>
      <w:rPr>
        <w:rFonts w:ascii="Symbol" w:hAnsi="Symbol" w:hint="default"/>
      </w:rPr>
    </w:lvl>
    <w:lvl w:ilvl="7" w:tplc="56160D0A" w:tentative="1">
      <w:start w:val="1"/>
      <w:numFmt w:val="bullet"/>
      <w:lvlText w:val="o"/>
      <w:lvlJc w:val="left"/>
      <w:pPr>
        <w:ind w:left="5760" w:hanging="360"/>
      </w:pPr>
      <w:rPr>
        <w:rFonts w:ascii="Courier New" w:hAnsi="Courier New" w:cs="Courier New" w:hint="default"/>
      </w:rPr>
    </w:lvl>
    <w:lvl w:ilvl="8" w:tplc="9E745FFA" w:tentative="1">
      <w:start w:val="1"/>
      <w:numFmt w:val="bullet"/>
      <w:lvlText w:val=""/>
      <w:lvlJc w:val="left"/>
      <w:pPr>
        <w:ind w:left="6480" w:hanging="360"/>
      </w:pPr>
      <w:rPr>
        <w:rFonts w:ascii="Wingdings" w:hAnsi="Wingdings" w:hint="default"/>
      </w:rPr>
    </w:lvl>
  </w:abstractNum>
  <w:abstractNum w:abstractNumId="7" w15:restartNumberingAfterBreak="0">
    <w:nsid w:val="597811DD"/>
    <w:multiLevelType w:val="hybridMultilevel"/>
    <w:tmpl w:val="FA5C2D58"/>
    <w:lvl w:ilvl="0" w:tplc="92786B8A">
      <w:start w:val="1"/>
      <w:numFmt w:val="decimal"/>
      <w:lvlText w:val="%1."/>
      <w:lvlJc w:val="left"/>
      <w:pPr>
        <w:ind w:left="720" w:hanging="360"/>
      </w:pPr>
    </w:lvl>
    <w:lvl w:ilvl="1" w:tplc="165E8396" w:tentative="1">
      <w:start w:val="1"/>
      <w:numFmt w:val="lowerLetter"/>
      <w:lvlText w:val="%2."/>
      <w:lvlJc w:val="left"/>
      <w:pPr>
        <w:ind w:left="1440" w:hanging="360"/>
      </w:pPr>
    </w:lvl>
    <w:lvl w:ilvl="2" w:tplc="78108F6C" w:tentative="1">
      <w:start w:val="1"/>
      <w:numFmt w:val="lowerRoman"/>
      <w:lvlText w:val="%3."/>
      <w:lvlJc w:val="right"/>
      <w:pPr>
        <w:ind w:left="2160" w:hanging="180"/>
      </w:pPr>
    </w:lvl>
    <w:lvl w:ilvl="3" w:tplc="99E0AD6E" w:tentative="1">
      <w:start w:val="1"/>
      <w:numFmt w:val="decimal"/>
      <w:lvlText w:val="%4."/>
      <w:lvlJc w:val="left"/>
      <w:pPr>
        <w:ind w:left="2880" w:hanging="360"/>
      </w:pPr>
    </w:lvl>
    <w:lvl w:ilvl="4" w:tplc="015C7E24" w:tentative="1">
      <w:start w:val="1"/>
      <w:numFmt w:val="lowerLetter"/>
      <w:lvlText w:val="%5."/>
      <w:lvlJc w:val="left"/>
      <w:pPr>
        <w:ind w:left="3600" w:hanging="360"/>
      </w:pPr>
    </w:lvl>
    <w:lvl w:ilvl="5" w:tplc="97AE91EE" w:tentative="1">
      <w:start w:val="1"/>
      <w:numFmt w:val="lowerRoman"/>
      <w:lvlText w:val="%6."/>
      <w:lvlJc w:val="right"/>
      <w:pPr>
        <w:ind w:left="4320" w:hanging="180"/>
      </w:pPr>
    </w:lvl>
    <w:lvl w:ilvl="6" w:tplc="EF3ECE60" w:tentative="1">
      <w:start w:val="1"/>
      <w:numFmt w:val="decimal"/>
      <w:lvlText w:val="%7."/>
      <w:lvlJc w:val="left"/>
      <w:pPr>
        <w:ind w:left="5040" w:hanging="360"/>
      </w:pPr>
    </w:lvl>
    <w:lvl w:ilvl="7" w:tplc="E0AA89FC" w:tentative="1">
      <w:start w:val="1"/>
      <w:numFmt w:val="lowerLetter"/>
      <w:lvlText w:val="%8."/>
      <w:lvlJc w:val="left"/>
      <w:pPr>
        <w:ind w:left="5760" w:hanging="360"/>
      </w:pPr>
    </w:lvl>
    <w:lvl w:ilvl="8" w:tplc="F2F0A1A0"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213429C0">
      <w:start w:val="1"/>
      <w:numFmt w:val="bullet"/>
      <w:lvlText w:val=""/>
      <w:lvlJc w:val="left"/>
      <w:pPr>
        <w:ind w:left="720" w:hanging="360"/>
      </w:pPr>
      <w:rPr>
        <w:rFonts w:ascii="Symbol" w:hAnsi="Symbol" w:hint="default"/>
        <w:color w:val="7FC444"/>
      </w:rPr>
    </w:lvl>
    <w:lvl w:ilvl="1" w:tplc="258006FE" w:tentative="1">
      <w:start w:val="1"/>
      <w:numFmt w:val="bullet"/>
      <w:lvlText w:val="o"/>
      <w:lvlJc w:val="left"/>
      <w:pPr>
        <w:ind w:left="1440" w:hanging="360"/>
      </w:pPr>
      <w:rPr>
        <w:rFonts w:ascii="Courier New" w:hAnsi="Courier New" w:cs="Courier New" w:hint="default"/>
      </w:rPr>
    </w:lvl>
    <w:lvl w:ilvl="2" w:tplc="82406220" w:tentative="1">
      <w:start w:val="1"/>
      <w:numFmt w:val="bullet"/>
      <w:lvlText w:val=""/>
      <w:lvlJc w:val="left"/>
      <w:pPr>
        <w:ind w:left="2160" w:hanging="360"/>
      </w:pPr>
      <w:rPr>
        <w:rFonts w:ascii="Wingdings" w:hAnsi="Wingdings" w:hint="default"/>
      </w:rPr>
    </w:lvl>
    <w:lvl w:ilvl="3" w:tplc="E4D8B58C" w:tentative="1">
      <w:start w:val="1"/>
      <w:numFmt w:val="bullet"/>
      <w:lvlText w:val=""/>
      <w:lvlJc w:val="left"/>
      <w:pPr>
        <w:ind w:left="2880" w:hanging="360"/>
      </w:pPr>
      <w:rPr>
        <w:rFonts w:ascii="Symbol" w:hAnsi="Symbol" w:hint="default"/>
      </w:rPr>
    </w:lvl>
    <w:lvl w:ilvl="4" w:tplc="2EA4D73E" w:tentative="1">
      <w:start w:val="1"/>
      <w:numFmt w:val="bullet"/>
      <w:lvlText w:val="o"/>
      <w:lvlJc w:val="left"/>
      <w:pPr>
        <w:ind w:left="3600" w:hanging="360"/>
      </w:pPr>
      <w:rPr>
        <w:rFonts w:ascii="Courier New" w:hAnsi="Courier New" w:cs="Courier New" w:hint="default"/>
      </w:rPr>
    </w:lvl>
    <w:lvl w:ilvl="5" w:tplc="28944122" w:tentative="1">
      <w:start w:val="1"/>
      <w:numFmt w:val="bullet"/>
      <w:lvlText w:val=""/>
      <w:lvlJc w:val="left"/>
      <w:pPr>
        <w:ind w:left="4320" w:hanging="360"/>
      </w:pPr>
      <w:rPr>
        <w:rFonts w:ascii="Wingdings" w:hAnsi="Wingdings" w:hint="default"/>
      </w:rPr>
    </w:lvl>
    <w:lvl w:ilvl="6" w:tplc="3B0C9C60" w:tentative="1">
      <w:start w:val="1"/>
      <w:numFmt w:val="bullet"/>
      <w:lvlText w:val=""/>
      <w:lvlJc w:val="left"/>
      <w:pPr>
        <w:ind w:left="5040" w:hanging="360"/>
      </w:pPr>
      <w:rPr>
        <w:rFonts w:ascii="Symbol" w:hAnsi="Symbol" w:hint="default"/>
      </w:rPr>
    </w:lvl>
    <w:lvl w:ilvl="7" w:tplc="97FE62D0" w:tentative="1">
      <w:start w:val="1"/>
      <w:numFmt w:val="bullet"/>
      <w:lvlText w:val="o"/>
      <w:lvlJc w:val="left"/>
      <w:pPr>
        <w:ind w:left="5760" w:hanging="360"/>
      </w:pPr>
      <w:rPr>
        <w:rFonts w:ascii="Courier New" w:hAnsi="Courier New" w:cs="Courier New" w:hint="default"/>
      </w:rPr>
    </w:lvl>
    <w:lvl w:ilvl="8" w:tplc="626C54D4"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C0FE4B1E"/>
    <w:lvl w:ilvl="0" w:tplc="A3403CBE">
      <w:start w:val="1"/>
      <w:numFmt w:val="decimal"/>
      <w:lvlText w:val="%1."/>
      <w:lvlJc w:val="left"/>
      <w:pPr>
        <w:ind w:left="360" w:hanging="360"/>
      </w:pPr>
      <w:rPr>
        <w:rFonts w:ascii="Arial" w:hAnsi="Arial" w:hint="default"/>
        <w:b w:val="0"/>
        <w:bCs w:val="0"/>
        <w:i w:val="0"/>
        <w:color w:val="auto"/>
        <w:sz w:val="22"/>
        <w:szCs w:val="22"/>
      </w:rPr>
    </w:lvl>
    <w:lvl w:ilvl="1" w:tplc="BB8EB768">
      <w:start w:val="1"/>
      <w:numFmt w:val="bullet"/>
      <w:lvlText w:val=""/>
      <w:lvlJc w:val="left"/>
      <w:pPr>
        <w:ind w:left="1080" w:hanging="360"/>
      </w:pPr>
      <w:rPr>
        <w:rFonts w:ascii="Symbol" w:hAnsi="Symbol" w:hint="default"/>
      </w:rPr>
    </w:lvl>
    <w:lvl w:ilvl="2" w:tplc="9EFE12E8" w:tentative="1">
      <w:start w:val="1"/>
      <w:numFmt w:val="lowerRoman"/>
      <w:lvlText w:val="%3."/>
      <w:lvlJc w:val="right"/>
      <w:pPr>
        <w:ind w:left="1800" w:hanging="180"/>
      </w:pPr>
    </w:lvl>
    <w:lvl w:ilvl="3" w:tplc="C04E00C2" w:tentative="1">
      <w:start w:val="1"/>
      <w:numFmt w:val="decimal"/>
      <w:lvlText w:val="%4."/>
      <w:lvlJc w:val="left"/>
      <w:pPr>
        <w:ind w:left="2520" w:hanging="360"/>
      </w:pPr>
    </w:lvl>
    <w:lvl w:ilvl="4" w:tplc="57B06422" w:tentative="1">
      <w:start w:val="1"/>
      <w:numFmt w:val="lowerLetter"/>
      <w:lvlText w:val="%5."/>
      <w:lvlJc w:val="left"/>
      <w:pPr>
        <w:ind w:left="3240" w:hanging="360"/>
      </w:pPr>
    </w:lvl>
    <w:lvl w:ilvl="5" w:tplc="F9CA4292" w:tentative="1">
      <w:start w:val="1"/>
      <w:numFmt w:val="lowerRoman"/>
      <w:lvlText w:val="%6."/>
      <w:lvlJc w:val="right"/>
      <w:pPr>
        <w:ind w:left="3960" w:hanging="180"/>
      </w:pPr>
    </w:lvl>
    <w:lvl w:ilvl="6" w:tplc="2D1C13DA" w:tentative="1">
      <w:start w:val="1"/>
      <w:numFmt w:val="decimal"/>
      <w:lvlText w:val="%7."/>
      <w:lvlJc w:val="left"/>
      <w:pPr>
        <w:ind w:left="4680" w:hanging="360"/>
      </w:pPr>
    </w:lvl>
    <w:lvl w:ilvl="7" w:tplc="FD60E3A6" w:tentative="1">
      <w:start w:val="1"/>
      <w:numFmt w:val="lowerLetter"/>
      <w:lvlText w:val="%8."/>
      <w:lvlJc w:val="left"/>
      <w:pPr>
        <w:ind w:left="5400" w:hanging="360"/>
      </w:pPr>
    </w:lvl>
    <w:lvl w:ilvl="8" w:tplc="13ECA670" w:tentative="1">
      <w:start w:val="1"/>
      <w:numFmt w:val="lowerRoman"/>
      <w:lvlText w:val="%9."/>
      <w:lvlJc w:val="right"/>
      <w:pPr>
        <w:ind w:left="6120" w:hanging="180"/>
      </w:pPr>
    </w:lvl>
  </w:abstractNum>
  <w:abstractNum w:abstractNumId="10" w15:restartNumberingAfterBreak="0">
    <w:nsid w:val="687524EC"/>
    <w:multiLevelType w:val="hybridMultilevel"/>
    <w:tmpl w:val="C83AE318"/>
    <w:lvl w:ilvl="0" w:tplc="6F0C993A">
      <w:start w:val="1"/>
      <w:numFmt w:val="bullet"/>
      <w:lvlText w:val=""/>
      <w:lvlJc w:val="left"/>
      <w:pPr>
        <w:ind w:left="720" w:hanging="360"/>
      </w:pPr>
      <w:rPr>
        <w:rFonts w:ascii="Symbol" w:hAnsi="Symbol" w:hint="default"/>
        <w:color w:val="7FC444"/>
      </w:rPr>
    </w:lvl>
    <w:lvl w:ilvl="1" w:tplc="D1D8C6C8" w:tentative="1">
      <w:start w:val="1"/>
      <w:numFmt w:val="bullet"/>
      <w:lvlText w:val="o"/>
      <w:lvlJc w:val="left"/>
      <w:pPr>
        <w:ind w:left="1440" w:hanging="360"/>
      </w:pPr>
      <w:rPr>
        <w:rFonts w:ascii="Courier New" w:hAnsi="Courier New" w:cs="Courier New" w:hint="default"/>
      </w:rPr>
    </w:lvl>
    <w:lvl w:ilvl="2" w:tplc="630C2E54" w:tentative="1">
      <w:start w:val="1"/>
      <w:numFmt w:val="bullet"/>
      <w:lvlText w:val=""/>
      <w:lvlJc w:val="left"/>
      <w:pPr>
        <w:ind w:left="2160" w:hanging="360"/>
      </w:pPr>
      <w:rPr>
        <w:rFonts w:ascii="Wingdings" w:hAnsi="Wingdings" w:hint="default"/>
      </w:rPr>
    </w:lvl>
    <w:lvl w:ilvl="3" w:tplc="AA68D37E" w:tentative="1">
      <w:start w:val="1"/>
      <w:numFmt w:val="bullet"/>
      <w:lvlText w:val=""/>
      <w:lvlJc w:val="left"/>
      <w:pPr>
        <w:ind w:left="2880" w:hanging="360"/>
      </w:pPr>
      <w:rPr>
        <w:rFonts w:ascii="Symbol" w:hAnsi="Symbol" w:hint="default"/>
      </w:rPr>
    </w:lvl>
    <w:lvl w:ilvl="4" w:tplc="193A32CC" w:tentative="1">
      <w:start w:val="1"/>
      <w:numFmt w:val="bullet"/>
      <w:lvlText w:val="o"/>
      <w:lvlJc w:val="left"/>
      <w:pPr>
        <w:ind w:left="3600" w:hanging="360"/>
      </w:pPr>
      <w:rPr>
        <w:rFonts w:ascii="Courier New" w:hAnsi="Courier New" w:cs="Courier New" w:hint="default"/>
      </w:rPr>
    </w:lvl>
    <w:lvl w:ilvl="5" w:tplc="22046CEC" w:tentative="1">
      <w:start w:val="1"/>
      <w:numFmt w:val="bullet"/>
      <w:lvlText w:val=""/>
      <w:lvlJc w:val="left"/>
      <w:pPr>
        <w:ind w:left="4320" w:hanging="360"/>
      </w:pPr>
      <w:rPr>
        <w:rFonts w:ascii="Wingdings" w:hAnsi="Wingdings" w:hint="default"/>
      </w:rPr>
    </w:lvl>
    <w:lvl w:ilvl="6" w:tplc="1196E744" w:tentative="1">
      <w:start w:val="1"/>
      <w:numFmt w:val="bullet"/>
      <w:lvlText w:val=""/>
      <w:lvlJc w:val="left"/>
      <w:pPr>
        <w:ind w:left="5040" w:hanging="360"/>
      </w:pPr>
      <w:rPr>
        <w:rFonts w:ascii="Symbol" w:hAnsi="Symbol" w:hint="default"/>
      </w:rPr>
    </w:lvl>
    <w:lvl w:ilvl="7" w:tplc="B50AF156" w:tentative="1">
      <w:start w:val="1"/>
      <w:numFmt w:val="bullet"/>
      <w:lvlText w:val="o"/>
      <w:lvlJc w:val="left"/>
      <w:pPr>
        <w:ind w:left="5760" w:hanging="360"/>
      </w:pPr>
      <w:rPr>
        <w:rFonts w:ascii="Courier New" w:hAnsi="Courier New" w:cs="Courier New" w:hint="default"/>
      </w:rPr>
    </w:lvl>
    <w:lvl w:ilvl="8" w:tplc="372C0740"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2C58A5F0">
      <w:start w:val="1"/>
      <w:numFmt w:val="bullet"/>
      <w:lvlText w:val=""/>
      <w:lvlJc w:val="left"/>
      <w:pPr>
        <w:ind w:left="720" w:hanging="360"/>
      </w:pPr>
      <w:rPr>
        <w:rFonts w:ascii="Symbol" w:hAnsi="Symbol" w:hint="default"/>
        <w:color w:val="7FC444"/>
      </w:rPr>
    </w:lvl>
    <w:lvl w:ilvl="1" w:tplc="8A6CD0E6" w:tentative="1">
      <w:start w:val="1"/>
      <w:numFmt w:val="bullet"/>
      <w:lvlText w:val="o"/>
      <w:lvlJc w:val="left"/>
      <w:pPr>
        <w:ind w:left="1440" w:hanging="360"/>
      </w:pPr>
      <w:rPr>
        <w:rFonts w:ascii="Courier New" w:hAnsi="Courier New" w:cs="Courier New" w:hint="default"/>
      </w:rPr>
    </w:lvl>
    <w:lvl w:ilvl="2" w:tplc="B7000A30" w:tentative="1">
      <w:start w:val="1"/>
      <w:numFmt w:val="bullet"/>
      <w:lvlText w:val=""/>
      <w:lvlJc w:val="left"/>
      <w:pPr>
        <w:ind w:left="2160" w:hanging="360"/>
      </w:pPr>
      <w:rPr>
        <w:rFonts w:ascii="Wingdings" w:hAnsi="Wingdings" w:hint="default"/>
      </w:rPr>
    </w:lvl>
    <w:lvl w:ilvl="3" w:tplc="2270814E" w:tentative="1">
      <w:start w:val="1"/>
      <w:numFmt w:val="bullet"/>
      <w:lvlText w:val=""/>
      <w:lvlJc w:val="left"/>
      <w:pPr>
        <w:ind w:left="2880" w:hanging="360"/>
      </w:pPr>
      <w:rPr>
        <w:rFonts w:ascii="Symbol" w:hAnsi="Symbol" w:hint="default"/>
      </w:rPr>
    </w:lvl>
    <w:lvl w:ilvl="4" w:tplc="EFE00228" w:tentative="1">
      <w:start w:val="1"/>
      <w:numFmt w:val="bullet"/>
      <w:lvlText w:val="o"/>
      <w:lvlJc w:val="left"/>
      <w:pPr>
        <w:ind w:left="3600" w:hanging="360"/>
      </w:pPr>
      <w:rPr>
        <w:rFonts w:ascii="Courier New" w:hAnsi="Courier New" w:cs="Courier New" w:hint="default"/>
      </w:rPr>
    </w:lvl>
    <w:lvl w:ilvl="5" w:tplc="FD8687BA" w:tentative="1">
      <w:start w:val="1"/>
      <w:numFmt w:val="bullet"/>
      <w:lvlText w:val=""/>
      <w:lvlJc w:val="left"/>
      <w:pPr>
        <w:ind w:left="4320" w:hanging="360"/>
      </w:pPr>
      <w:rPr>
        <w:rFonts w:ascii="Wingdings" w:hAnsi="Wingdings" w:hint="default"/>
      </w:rPr>
    </w:lvl>
    <w:lvl w:ilvl="6" w:tplc="6BA630FC" w:tentative="1">
      <w:start w:val="1"/>
      <w:numFmt w:val="bullet"/>
      <w:lvlText w:val=""/>
      <w:lvlJc w:val="left"/>
      <w:pPr>
        <w:ind w:left="5040" w:hanging="360"/>
      </w:pPr>
      <w:rPr>
        <w:rFonts w:ascii="Symbol" w:hAnsi="Symbol" w:hint="default"/>
      </w:rPr>
    </w:lvl>
    <w:lvl w:ilvl="7" w:tplc="87FE808C" w:tentative="1">
      <w:start w:val="1"/>
      <w:numFmt w:val="bullet"/>
      <w:lvlText w:val="o"/>
      <w:lvlJc w:val="left"/>
      <w:pPr>
        <w:ind w:left="5760" w:hanging="360"/>
      </w:pPr>
      <w:rPr>
        <w:rFonts w:ascii="Courier New" w:hAnsi="Courier New" w:cs="Courier New" w:hint="default"/>
      </w:rPr>
    </w:lvl>
    <w:lvl w:ilvl="8" w:tplc="006EBCD4"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0DEC6EF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6F941A14" w:tentative="1">
      <w:start w:val="1"/>
      <w:numFmt w:val="bullet"/>
      <w:lvlText w:val="o"/>
      <w:lvlJc w:val="left"/>
      <w:pPr>
        <w:tabs>
          <w:tab w:val="num" w:pos="1440"/>
        </w:tabs>
        <w:ind w:left="1440" w:hanging="360"/>
      </w:pPr>
      <w:rPr>
        <w:rFonts w:ascii="Courier New" w:hAnsi="Courier New" w:hint="default"/>
      </w:rPr>
    </w:lvl>
    <w:lvl w:ilvl="2" w:tplc="EA462DD6" w:tentative="1">
      <w:start w:val="1"/>
      <w:numFmt w:val="bullet"/>
      <w:lvlText w:val=""/>
      <w:lvlJc w:val="left"/>
      <w:pPr>
        <w:tabs>
          <w:tab w:val="num" w:pos="2160"/>
        </w:tabs>
        <w:ind w:left="2160" w:hanging="360"/>
      </w:pPr>
      <w:rPr>
        <w:rFonts w:ascii="Wingdings" w:hAnsi="Wingdings" w:hint="default"/>
      </w:rPr>
    </w:lvl>
    <w:lvl w:ilvl="3" w:tplc="C5DE4966" w:tentative="1">
      <w:start w:val="1"/>
      <w:numFmt w:val="bullet"/>
      <w:lvlText w:val=""/>
      <w:lvlJc w:val="left"/>
      <w:pPr>
        <w:tabs>
          <w:tab w:val="num" w:pos="2880"/>
        </w:tabs>
        <w:ind w:left="2880" w:hanging="360"/>
      </w:pPr>
      <w:rPr>
        <w:rFonts w:ascii="Symbol" w:hAnsi="Symbol" w:hint="default"/>
      </w:rPr>
    </w:lvl>
    <w:lvl w:ilvl="4" w:tplc="62D61D9A" w:tentative="1">
      <w:start w:val="1"/>
      <w:numFmt w:val="bullet"/>
      <w:lvlText w:val="o"/>
      <w:lvlJc w:val="left"/>
      <w:pPr>
        <w:tabs>
          <w:tab w:val="num" w:pos="3600"/>
        </w:tabs>
        <w:ind w:left="3600" w:hanging="360"/>
      </w:pPr>
      <w:rPr>
        <w:rFonts w:ascii="Courier New" w:hAnsi="Courier New" w:hint="default"/>
      </w:rPr>
    </w:lvl>
    <w:lvl w:ilvl="5" w:tplc="E0F47648" w:tentative="1">
      <w:start w:val="1"/>
      <w:numFmt w:val="bullet"/>
      <w:lvlText w:val=""/>
      <w:lvlJc w:val="left"/>
      <w:pPr>
        <w:tabs>
          <w:tab w:val="num" w:pos="4320"/>
        </w:tabs>
        <w:ind w:left="4320" w:hanging="360"/>
      </w:pPr>
      <w:rPr>
        <w:rFonts w:ascii="Wingdings" w:hAnsi="Wingdings" w:hint="default"/>
      </w:rPr>
    </w:lvl>
    <w:lvl w:ilvl="6" w:tplc="08982C7E" w:tentative="1">
      <w:start w:val="1"/>
      <w:numFmt w:val="bullet"/>
      <w:lvlText w:val=""/>
      <w:lvlJc w:val="left"/>
      <w:pPr>
        <w:tabs>
          <w:tab w:val="num" w:pos="5040"/>
        </w:tabs>
        <w:ind w:left="5040" w:hanging="360"/>
      </w:pPr>
      <w:rPr>
        <w:rFonts w:ascii="Symbol" w:hAnsi="Symbol" w:hint="default"/>
      </w:rPr>
    </w:lvl>
    <w:lvl w:ilvl="7" w:tplc="2E34D02A" w:tentative="1">
      <w:start w:val="1"/>
      <w:numFmt w:val="bullet"/>
      <w:lvlText w:val="o"/>
      <w:lvlJc w:val="left"/>
      <w:pPr>
        <w:tabs>
          <w:tab w:val="num" w:pos="5760"/>
        </w:tabs>
        <w:ind w:left="5760" w:hanging="360"/>
      </w:pPr>
      <w:rPr>
        <w:rFonts w:ascii="Courier New" w:hAnsi="Courier New" w:hint="default"/>
      </w:rPr>
    </w:lvl>
    <w:lvl w:ilvl="8" w:tplc="932EEE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EF54B2"/>
    <w:multiLevelType w:val="hybridMultilevel"/>
    <w:tmpl w:val="75B62ACE"/>
    <w:lvl w:ilvl="0" w:tplc="44AE5E78">
      <w:start w:val="1"/>
      <w:numFmt w:val="decimal"/>
      <w:lvlText w:val="%1."/>
      <w:lvlJc w:val="left"/>
      <w:pPr>
        <w:ind w:left="720" w:hanging="360"/>
      </w:pPr>
    </w:lvl>
    <w:lvl w:ilvl="1" w:tplc="93883B0A" w:tentative="1">
      <w:start w:val="1"/>
      <w:numFmt w:val="lowerLetter"/>
      <w:lvlText w:val="%2."/>
      <w:lvlJc w:val="left"/>
      <w:pPr>
        <w:ind w:left="1440" w:hanging="360"/>
      </w:pPr>
    </w:lvl>
    <w:lvl w:ilvl="2" w:tplc="4968793E" w:tentative="1">
      <w:start w:val="1"/>
      <w:numFmt w:val="lowerRoman"/>
      <w:lvlText w:val="%3."/>
      <w:lvlJc w:val="right"/>
      <w:pPr>
        <w:ind w:left="2160" w:hanging="180"/>
      </w:pPr>
    </w:lvl>
    <w:lvl w:ilvl="3" w:tplc="D61EE242" w:tentative="1">
      <w:start w:val="1"/>
      <w:numFmt w:val="decimal"/>
      <w:lvlText w:val="%4."/>
      <w:lvlJc w:val="left"/>
      <w:pPr>
        <w:ind w:left="2880" w:hanging="360"/>
      </w:pPr>
    </w:lvl>
    <w:lvl w:ilvl="4" w:tplc="A49A4BF2" w:tentative="1">
      <w:start w:val="1"/>
      <w:numFmt w:val="lowerLetter"/>
      <w:lvlText w:val="%5."/>
      <w:lvlJc w:val="left"/>
      <w:pPr>
        <w:ind w:left="3600" w:hanging="360"/>
      </w:pPr>
    </w:lvl>
    <w:lvl w:ilvl="5" w:tplc="D630A29E" w:tentative="1">
      <w:start w:val="1"/>
      <w:numFmt w:val="lowerRoman"/>
      <w:lvlText w:val="%6."/>
      <w:lvlJc w:val="right"/>
      <w:pPr>
        <w:ind w:left="4320" w:hanging="180"/>
      </w:pPr>
    </w:lvl>
    <w:lvl w:ilvl="6" w:tplc="FB74169A" w:tentative="1">
      <w:start w:val="1"/>
      <w:numFmt w:val="decimal"/>
      <w:lvlText w:val="%7."/>
      <w:lvlJc w:val="left"/>
      <w:pPr>
        <w:ind w:left="5040" w:hanging="360"/>
      </w:pPr>
    </w:lvl>
    <w:lvl w:ilvl="7" w:tplc="563812B0" w:tentative="1">
      <w:start w:val="1"/>
      <w:numFmt w:val="lowerLetter"/>
      <w:lvlText w:val="%8."/>
      <w:lvlJc w:val="left"/>
      <w:pPr>
        <w:ind w:left="5760" w:hanging="360"/>
      </w:pPr>
    </w:lvl>
    <w:lvl w:ilvl="8" w:tplc="3AAC28F2"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0"/>
  </w:num>
  <w:num w:numId="5">
    <w:abstractNumId w:val="6"/>
  </w:num>
  <w:num w:numId="6">
    <w:abstractNumId w:val="1"/>
  </w:num>
  <w:num w:numId="7">
    <w:abstractNumId w:val="2"/>
  </w:num>
  <w:num w:numId="8">
    <w:abstractNumId w:val="9"/>
  </w:num>
  <w:num w:numId="9">
    <w:abstractNumId w:val="13"/>
  </w:num>
  <w:num w:numId="10">
    <w:abstractNumId w:val="7"/>
  </w:num>
  <w:num w:numId="11">
    <w:abstractNumId w:val="9"/>
  </w:num>
  <w:num w:numId="12">
    <w:abstractNumId w:val="0"/>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FD"/>
    <w:rsid w:val="00613473"/>
    <w:rsid w:val="00AE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4834"/>
  <w15:docId w15:val="{18618AE9-93A8-484D-9750-31BC8D83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C1CBEC-F2F7-454A-B977-ED516DE9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Charlotte Lynch</cp:lastModifiedBy>
  <cp:revision>31</cp:revision>
  <cp:lastPrinted>2014-03-21T13:56:00Z</cp:lastPrinted>
  <dcterms:created xsi:type="dcterms:W3CDTF">2021-09-15T12:16:00Z</dcterms:created>
  <dcterms:modified xsi:type="dcterms:W3CDTF">2022-03-09T12:04:00Z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Community Wealth Building</vt:lpwstr>
  </property>
  <property fmtid="{D5CDD505-2E9C-101B-9397-08002B2CF9AE}" pid="4" name="LeadDirector">
    <vt:lpwstr>Deputy Chief Executive</vt:lpwstr>
  </property>
  <property fmtid="{D5CDD505-2E9C-101B-9397-08002B2CF9AE}" pid="5" name="LeadMember">
    <vt:lpwstr/>
  </property>
  <property fmtid="{D5CDD505-2E9C-101B-9397-08002B2CF9AE}" pid="6" name="LeadOfficer">
    <vt:lpwstr>David Brunskill</vt:lpwstr>
  </property>
  <property fmtid="{D5CDD505-2E9C-101B-9397-08002B2CF9AE}" pid="7" name="LeadOfficerEmail">
    <vt:lpwstr>david.brunskill@southribble.gov.uk</vt:lpwstr>
  </property>
  <property fmtid="{D5CDD505-2E9C-101B-9397-08002B2CF9AE}" pid="8" name="LeadOfficerPost">
    <vt:lpwstr>Graduate Management Trainee</vt:lpwstr>
  </property>
  <property fmtid="{D5CDD505-2E9C-101B-9397-08002B2CF9AE}" pid="9" name="MeetingDate">
    <vt:lpwstr>Thursday, 17 March 2022</vt:lpwstr>
  </property>
  <property fmtid="{D5CDD505-2E9C-101B-9397-08002B2CF9AE}" pid="10" name="MeetingDateLegal">
    <vt:lpwstr>MeetingDateLegal</vt:lpwstr>
  </property>
</Properties>
</file>